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D0068D6" w:rsidR="00F72F4F" w:rsidRPr="00A62A79" w:rsidRDefault="00F72F4F" w:rsidP="00F72F4F">
      <w:pPr>
        <w:pStyle w:val="CH"/>
        <w:rPr>
          <w:rFonts w:ascii="Times New Roman" w:hAnsi="Times New Roman" w:cs="Times New Roman"/>
          <w:sz w:val="22"/>
          <w:szCs w:val="22"/>
        </w:rPr>
      </w:pPr>
      <w:bookmarkStart w:id="0" w:name="historyclause"/>
      <w:r w:rsidRPr="00A62A79">
        <w:rPr>
          <w:rFonts w:ascii="Times New Roman" w:hAnsi="Times New Roman" w:cs="Times New Roman"/>
          <w:sz w:val="22"/>
          <w:szCs w:val="22"/>
        </w:rPr>
        <w:t xml:space="preserve">3GPP </w:t>
      </w:r>
      <w:r w:rsidR="008572C5" w:rsidRPr="00A62A79">
        <w:rPr>
          <w:rFonts w:ascii="Times New Roman" w:hAnsi="Times New Roman" w:cs="Times New Roman"/>
          <w:sz w:val="22"/>
          <w:szCs w:val="22"/>
        </w:rPr>
        <w:t>TSG-</w:t>
      </w:r>
      <w:r w:rsidRPr="00A62A79">
        <w:rPr>
          <w:rFonts w:ascii="Times New Roman" w:hAnsi="Times New Roman" w:cs="Times New Roman"/>
          <w:sz w:val="22"/>
          <w:szCs w:val="22"/>
        </w:rPr>
        <w:t>RAN WG4 Meeting #10</w:t>
      </w:r>
      <w:r w:rsidR="001658A8">
        <w:rPr>
          <w:rFonts w:ascii="Times New Roman" w:hAnsi="Times New Roman" w:cs="Times New Roman"/>
          <w:sz w:val="22"/>
          <w:szCs w:val="22"/>
        </w:rPr>
        <w:t>9</w:t>
      </w:r>
      <w:r w:rsidRPr="00A62A79">
        <w:rPr>
          <w:rFonts w:ascii="Times New Roman" w:hAnsi="Times New Roman" w:cs="Times New Roman"/>
          <w:sz w:val="22"/>
          <w:szCs w:val="22"/>
        </w:rPr>
        <w:tab/>
      </w:r>
      <w:r w:rsidRPr="00A62A79">
        <w:rPr>
          <w:rFonts w:ascii="Times New Roman" w:hAnsi="Times New Roman" w:cs="Times New Roman"/>
          <w:sz w:val="22"/>
          <w:szCs w:val="22"/>
        </w:rPr>
        <w:tab/>
      </w:r>
      <w:r w:rsidR="001775AC" w:rsidRPr="00A62A79">
        <w:rPr>
          <w:rFonts w:ascii="Times New Roman" w:hAnsi="Times New Roman" w:cs="Times New Roman"/>
          <w:sz w:val="22"/>
          <w:szCs w:val="22"/>
        </w:rPr>
        <w:t>R4-2</w:t>
      </w:r>
      <w:r w:rsidR="00074135" w:rsidRPr="00A62A79">
        <w:rPr>
          <w:rFonts w:ascii="Times New Roman" w:hAnsi="Times New Roman" w:cs="Times New Roman"/>
          <w:sz w:val="22"/>
          <w:szCs w:val="22"/>
        </w:rPr>
        <w:t>3</w:t>
      </w:r>
      <w:r w:rsidR="00361101">
        <w:rPr>
          <w:rFonts w:ascii="Times New Roman" w:hAnsi="Times New Roman" w:cs="Times New Roman"/>
          <w:sz w:val="22"/>
          <w:szCs w:val="22"/>
        </w:rPr>
        <w:t>18416</w:t>
      </w:r>
    </w:p>
    <w:p w14:paraId="39A0EE25" w14:textId="125A5F71" w:rsidR="00D309CC" w:rsidRPr="00A62A79" w:rsidRDefault="001658A8" w:rsidP="00D309CC">
      <w:pPr>
        <w:tabs>
          <w:tab w:val="left" w:pos="2160"/>
        </w:tabs>
        <w:rPr>
          <w:b/>
          <w:sz w:val="22"/>
          <w:szCs w:val="22"/>
        </w:rPr>
      </w:pPr>
      <w:r>
        <w:rPr>
          <w:b/>
          <w:sz w:val="22"/>
          <w:szCs w:val="22"/>
        </w:rPr>
        <w:t>Chicago</w:t>
      </w:r>
      <w:r w:rsidR="008572C5" w:rsidRPr="00A62A79">
        <w:rPr>
          <w:b/>
          <w:sz w:val="22"/>
          <w:szCs w:val="22"/>
        </w:rPr>
        <w:t xml:space="preserve">, </w:t>
      </w:r>
      <w:r>
        <w:rPr>
          <w:b/>
          <w:sz w:val="22"/>
          <w:szCs w:val="22"/>
        </w:rPr>
        <w:t>USA</w:t>
      </w:r>
      <w:r w:rsidR="008572C5" w:rsidRPr="00A62A79">
        <w:rPr>
          <w:b/>
          <w:sz w:val="22"/>
          <w:szCs w:val="22"/>
        </w:rPr>
        <w:t xml:space="preserve">, </w:t>
      </w:r>
      <w:r>
        <w:rPr>
          <w:b/>
          <w:sz w:val="22"/>
          <w:szCs w:val="22"/>
        </w:rPr>
        <w:t>November</w:t>
      </w:r>
      <w:r w:rsidR="008572C5" w:rsidRPr="00A62A79">
        <w:rPr>
          <w:b/>
          <w:sz w:val="22"/>
          <w:szCs w:val="22"/>
        </w:rPr>
        <w:t xml:space="preserve"> </w:t>
      </w:r>
      <w:r>
        <w:rPr>
          <w:b/>
          <w:sz w:val="22"/>
          <w:szCs w:val="22"/>
        </w:rPr>
        <w:t>13</w:t>
      </w:r>
      <w:r w:rsidR="008572C5" w:rsidRPr="00A62A79">
        <w:rPr>
          <w:b/>
          <w:sz w:val="22"/>
          <w:szCs w:val="22"/>
        </w:rPr>
        <w:t xml:space="preserve"> – </w:t>
      </w:r>
      <w:r>
        <w:rPr>
          <w:b/>
          <w:sz w:val="22"/>
          <w:szCs w:val="22"/>
        </w:rPr>
        <w:t>17</w:t>
      </w:r>
      <w:r w:rsidR="008572C5" w:rsidRPr="00A62A79">
        <w:rPr>
          <w:b/>
          <w:sz w:val="22"/>
          <w:szCs w:val="22"/>
        </w:rPr>
        <w:t>, 2023</w:t>
      </w:r>
    </w:p>
    <w:p w14:paraId="6DDCE159" w14:textId="3DE20E66" w:rsidR="00D309CC" w:rsidRPr="00A62A79" w:rsidRDefault="00D309CC" w:rsidP="00D309CC">
      <w:pPr>
        <w:pStyle w:val="CH"/>
        <w:rPr>
          <w:rFonts w:ascii="Times New Roman" w:hAnsi="Times New Roman" w:cs="Times New Roman"/>
          <w:b w:val="0"/>
          <w:sz w:val="22"/>
          <w:szCs w:val="22"/>
        </w:rPr>
      </w:pPr>
      <w:r w:rsidRPr="00A62A79">
        <w:rPr>
          <w:rFonts w:ascii="Times New Roman" w:hAnsi="Times New Roman" w:cs="Times New Roman"/>
          <w:sz w:val="22"/>
          <w:szCs w:val="22"/>
        </w:rPr>
        <w:t>Agenda item:</w:t>
      </w:r>
      <w:r w:rsidR="00A62A79">
        <w:rPr>
          <w:rFonts w:ascii="Times New Roman" w:hAnsi="Times New Roman" w:cs="Times New Roman"/>
          <w:sz w:val="22"/>
          <w:szCs w:val="22"/>
        </w:rPr>
        <w:t xml:space="preserve">       </w:t>
      </w:r>
      <w:r w:rsidR="00B634DD">
        <w:rPr>
          <w:rFonts w:ascii="Times New Roman" w:hAnsi="Times New Roman" w:cs="Times New Roman"/>
          <w:b w:val="0"/>
          <w:bCs/>
          <w:sz w:val="22"/>
          <w:szCs w:val="22"/>
        </w:rPr>
        <w:t>8</w:t>
      </w:r>
      <w:r w:rsidR="00BD3643">
        <w:rPr>
          <w:rFonts w:ascii="Times New Roman" w:hAnsi="Times New Roman" w:cs="Times New Roman"/>
          <w:b w:val="0"/>
          <w:bCs/>
          <w:sz w:val="22"/>
          <w:szCs w:val="22"/>
        </w:rPr>
        <w:t>.</w:t>
      </w:r>
      <w:r w:rsidR="00B634DD">
        <w:rPr>
          <w:rFonts w:ascii="Times New Roman" w:hAnsi="Times New Roman" w:cs="Times New Roman"/>
          <w:b w:val="0"/>
          <w:bCs/>
          <w:sz w:val="22"/>
          <w:szCs w:val="22"/>
        </w:rPr>
        <w:t>23</w:t>
      </w:r>
      <w:r w:rsidR="00BD3643">
        <w:rPr>
          <w:rFonts w:ascii="Times New Roman" w:hAnsi="Times New Roman" w:cs="Times New Roman"/>
          <w:b w:val="0"/>
          <w:bCs/>
          <w:sz w:val="22"/>
          <w:szCs w:val="22"/>
        </w:rPr>
        <w:t>.</w:t>
      </w:r>
      <w:r w:rsidR="00B634DD">
        <w:rPr>
          <w:rFonts w:ascii="Times New Roman" w:hAnsi="Times New Roman" w:cs="Times New Roman"/>
          <w:b w:val="0"/>
          <w:bCs/>
          <w:sz w:val="22"/>
          <w:szCs w:val="22"/>
        </w:rPr>
        <w:t>1</w:t>
      </w:r>
    </w:p>
    <w:p w14:paraId="4DBE005A" w14:textId="7F3C7FCD" w:rsidR="00D309CC" w:rsidRPr="00A62A79" w:rsidRDefault="00D309CC" w:rsidP="00D309CC">
      <w:pPr>
        <w:pStyle w:val="CH"/>
        <w:rPr>
          <w:rFonts w:ascii="Times New Roman" w:hAnsi="Times New Roman" w:cs="Times New Roman"/>
          <w:b w:val="0"/>
          <w:sz w:val="22"/>
          <w:szCs w:val="22"/>
        </w:rPr>
      </w:pPr>
      <w:r w:rsidRPr="00A62A79">
        <w:rPr>
          <w:rFonts w:ascii="Times New Roman" w:hAnsi="Times New Roman" w:cs="Times New Roman"/>
          <w:sz w:val="22"/>
          <w:szCs w:val="22"/>
        </w:rPr>
        <w:t>Source:</w:t>
      </w:r>
      <w:r w:rsidR="00A62A79">
        <w:rPr>
          <w:rFonts w:ascii="Times New Roman" w:hAnsi="Times New Roman" w:cs="Times New Roman"/>
          <w:sz w:val="22"/>
          <w:szCs w:val="22"/>
        </w:rPr>
        <w:t xml:space="preserve">                 </w:t>
      </w:r>
      <w:r w:rsidRPr="00276E1D">
        <w:rPr>
          <w:rFonts w:ascii="Times New Roman" w:hAnsi="Times New Roman" w:cs="Times New Roman"/>
          <w:b w:val="0"/>
          <w:bCs/>
          <w:sz w:val="22"/>
          <w:szCs w:val="22"/>
        </w:rPr>
        <w:t>Apple</w:t>
      </w:r>
    </w:p>
    <w:p w14:paraId="0D2061A1" w14:textId="2A4D7AA6" w:rsidR="00D309CC" w:rsidRPr="00276E1D" w:rsidRDefault="00D309CC" w:rsidP="00D309CC">
      <w:pPr>
        <w:pStyle w:val="CH"/>
        <w:rPr>
          <w:rFonts w:ascii="Times New Roman" w:hAnsi="Times New Roman" w:cs="Times New Roman"/>
          <w:b w:val="0"/>
          <w:bCs/>
          <w:sz w:val="22"/>
          <w:szCs w:val="22"/>
        </w:rPr>
      </w:pPr>
      <w:r w:rsidRPr="00A62A79">
        <w:rPr>
          <w:rFonts w:ascii="Times New Roman" w:hAnsi="Times New Roman" w:cs="Times New Roman"/>
          <w:sz w:val="22"/>
          <w:szCs w:val="22"/>
        </w:rPr>
        <w:t>Title:</w:t>
      </w:r>
      <w:r w:rsidR="00A62A79">
        <w:rPr>
          <w:rFonts w:ascii="Times New Roman" w:hAnsi="Times New Roman" w:cs="Times New Roman"/>
          <w:sz w:val="22"/>
          <w:szCs w:val="22"/>
        </w:rPr>
        <w:t xml:space="preserve">                    </w:t>
      </w:r>
      <w:r w:rsidR="00BD3643">
        <w:rPr>
          <w:rFonts w:ascii="Times New Roman" w:hAnsi="Times New Roman" w:cs="Times New Roman"/>
          <w:sz w:val="22"/>
          <w:szCs w:val="22"/>
        </w:rPr>
        <w:t xml:space="preserve"> </w:t>
      </w:r>
      <w:r w:rsidR="00B634DD">
        <w:rPr>
          <w:rFonts w:ascii="Times New Roman" w:hAnsi="Times New Roman" w:cs="Times New Roman"/>
          <w:b w:val="0"/>
          <w:bCs/>
          <w:color w:val="000000"/>
          <w:sz w:val="22"/>
          <w:szCs w:val="22"/>
        </w:rPr>
        <w:t>On the remaining issues for UL Tx switching</w:t>
      </w:r>
    </w:p>
    <w:p w14:paraId="052B1E0C" w14:textId="52FB1BB0" w:rsidR="00104BC6" w:rsidRPr="00A62A79" w:rsidRDefault="00104BC6" w:rsidP="00D309CC">
      <w:pPr>
        <w:pStyle w:val="CH"/>
        <w:rPr>
          <w:rFonts w:ascii="Times New Roman" w:hAnsi="Times New Roman" w:cs="Times New Roman"/>
          <w:sz w:val="22"/>
          <w:szCs w:val="22"/>
        </w:rPr>
      </w:pPr>
      <w:r w:rsidRPr="00A62A79">
        <w:rPr>
          <w:rFonts w:ascii="Times New Roman" w:hAnsi="Times New Roman" w:cs="Times New Roman"/>
          <w:sz w:val="22"/>
          <w:szCs w:val="22"/>
        </w:rPr>
        <w:t>WI/SI:</w:t>
      </w:r>
      <w:r w:rsidR="00A62A79">
        <w:rPr>
          <w:rFonts w:ascii="Times New Roman" w:hAnsi="Times New Roman" w:cs="Times New Roman"/>
          <w:sz w:val="22"/>
          <w:szCs w:val="22"/>
        </w:rPr>
        <w:t xml:space="preserve">                  </w:t>
      </w:r>
      <w:r w:rsidR="00A62A79" w:rsidRPr="00B634DD">
        <w:rPr>
          <w:rFonts w:ascii="Times New Roman" w:hAnsi="Times New Roman" w:cs="Times New Roman"/>
          <w:b w:val="0"/>
          <w:bCs/>
          <w:sz w:val="22"/>
          <w:szCs w:val="22"/>
        </w:rPr>
        <w:t xml:space="preserve"> </w:t>
      </w:r>
      <w:r w:rsidR="00B634DD" w:rsidRPr="00B634DD">
        <w:rPr>
          <w:rFonts w:ascii="Times New Roman" w:hAnsi="Times New Roman" w:cs="Times New Roman"/>
          <w:b w:val="0"/>
          <w:bCs/>
          <w:sz w:val="22"/>
          <w:szCs w:val="22"/>
          <w:lang w:eastAsia="ja-JP"/>
        </w:rPr>
        <w:t>NR_MC_enh-Core</w:t>
      </w:r>
    </w:p>
    <w:p w14:paraId="6C6D1281" w14:textId="0D3139DA" w:rsidR="00104BC6" w:rsidRPr="00A62A79" w:rsidRDefault="00104BC6" w:rsidP="00D309CC">
      <w:pPr>
        <w:pStyle w:val="CH"/>
        <w:rPr>
          <w:rFonts w:ascii="Times New Roman" w:hAnsi="Times New Roman" w:cs="Times New Roman"/>
          <w:b w:val="0"/>
          <w:sz w:val="22"/>
          <w:szCs w:val="22"/>
        </w:rPr>
      </w:pPr>
      <w:r w:rsidRPr="00A62A79">
        <w:rPr>
          <w:rFonts w:ascii="Times New Roman" w:hAnsi="Times New Roman" w:cs="Times New Roman"/>
          <w:sz w:val="22"/>
          <w:szCs w:val="22"/>
        </w:rPr>
        <w:t>Release:</w:t>
      </w:r>
      <w:r w:rsidR="00A62A79">
        <w:rPr>
          <w:rFonts w:ascii="Times New Roman" w:hAnsi="Times New Roman" w:cs="Times New Roman"/>
          <w:sz w:val="22"/>
          <w:szCs w:val="22"/>
        </w:rPr>
        <w:t xml:space="preserve">                </w:t>
      </w:r>
      <w:r w:rsidRPr="00276E1D">
        <w:rPr>
          <w:rFonts w:ascii="Times New Roman" w:hAnsi="Times New Roman" w:cs="Times New Roman"/>
          <w:b w:val="0"/>
          <w:bCs/>
          <w:sz w:val="22"/>
          <w:szCs w:val="22"/>
        </w:rPr>
        <w:t>Rel-</w:t>
      </w:r>
      <w:r w:rsidR="00261B7C" w:rsidRPr="00276E1D">
        <w:rPr>
          <w:rFonts w:ascii="Times New Roman" w:hAnsi="Times New Roman" w:cs="Times New Roman"/>
          <w:b w:val="0"/>
          <w:bCs/>
          <w:sz w:val="22"/>
          <w:szCs w:val="22"/>
        </w:rPr>
        <w:t>1</w:t>
      </w:r>
      <w:r w:rsidR="001658A8">
        <w:rPr>
          <w:rFonts w:ascii="Times New Roman" w:hAnsi="Times New Roman" w:cs="Times New Roman"/>
          <w:b w:val="0"/>
          <w:bCs/>
          <w:sz w:val="22"/>
          <w:szCs w:val="22"/>
        </w:rPr>
        <w:t>8</w:t>
      </w:r>
    </w:p>
    <w:p w14:paraId="0207DB43" w14:textId="18107C0B" w:rsidR="00D46431" w:rsidRPr="00A62A79" w:rsidRDefault="00D309CC" w:rsidP="00D309CC">
      <w:pPr>
        <w:pStyle w:val="CH"/>
        <w:rPr>
          <w:rFonts w:ascii="Times New Roman" w:hAnsi="Times New Roman" w:cs="Times New Roman"/>
          <w:sz w:val="22"/>
          <w:szCs w:val="22"/>
        </w:rPr>
      </w:pPr>
      <w:r w:rsidRPr="00A62A79">
        <w:rPr>
          <w:rFonts w:ascii="Times New Roman" w:hAnsi="Times New Roman" w:cs="Times New Roman"/>
          <w:sz w:val="22"/>
          <w:szCs w:val="22"/>
        </w:rPr>
        <w:t>Document for:</w:t>
      </w:r>
      <w:r w:rsidR="00A62A79">
        <w:rPr>
          <w:rFonts w:ascii="Times New Roman" w:hAnsi="Times New Roman" w:cs="Times New Roman"/>
          <w:sz w:val="22"/>
          <w:szCs w:val="22"/>
        </w:rPr>
        <w:t xml:space="preserve">     </w:t>
      </w:r>
      <w:r w:rsidR="00DE2650" w:rsidRPr="00276E1D">
        <w:rPr>
          <w:rFonts w:ascii="Times New Roman" w:hAnsi="Times New Roman" w:cs="Times New Roman"/>
          <w:b w:val="0"/>
          <w:bCs/>
          <w:sz w:val="22"/>
          <w:szCs w:val="22"/>
        </w:rPr>
        <w:t>Discussion</w:t>
      </w:r>
    </w:p>
    <w:p w14:paraId="5AB2C4CE" w14:textId="1734F79E" w:rsidR="00A75621" w:rsidRPr="008F535C" w:rsidRDefault="008E7986" w:rsidP="0093313C">
      <w:pPr>
        <w:pStyle w:val="Heading1"/>
        <w:spacing w:after="120"/>
        <w:ind w:left="1138" w:hanging="1138"/>
        <w:rPr>
          <w:rFonts w:ascii="Times New Roman" w:hAnsi="Times New Roman"/>
          <w:b/>
          <w:bCs/>
          <w:sz w:val="28"/>
          <w:szCs w:val="28"/>
        </w:rPr>
      </w:pPr>
      <w:r w:rsidRPr="008F535C">
        <w:rPr>
          <w:rFonts w:ascii="Times New Roman" w:hAnsi="Times New Roman"/>
          <w:b/>
          <w:bCs/>
          <w:sz w:val="28"/>
          <w:szCs w:val="28"/>
        </w:rPr>
        <w:t>1</w:t>
      </w:r>
      <w:r w:rsidRPr="008F535C">
        <w:rPr>
          <w:rFonts w:ascii="Times New Roman" w:hAnsi="Times New Roman"/>
          <w:b/>
          <w:bCs/>
          <w:sz w:val="28"/>
          <w:szCs w:val="28"/>
        </w:rPr>
        <w:tab/>
        <w:t xml:space="preserve">Introduction </w:t>
      </w:r>
    </w:p>
    <w:p w14:paraId="1990CD36" w14:textId="278C72DD" w:rsidR="00AD22A1" w:rsidRDefault="00EC51E4" w:rsidP="008C35FA">
      <w:pPr>
        <w:spacing w:after="120"/>
        <w:jc w:val="both"/>
        <w:rPr>
          <w:sz w:val="22"/>
          <w:szCs w:val="22"/>
        </w:rPr>
      </w:pPr>
      <w:r w:rsidRPr="007C1172">
        <w:rPr>
          <w:sz w:val="22"/>
          <w:szCs w:val="22"/>
        </w:rPr>
        <w:t>In the previous RAN4 meeting (#108</w:t>
      </w:r>
      <w:r w:rsidR="007C1172" w:rsidRPr="007C1172">
        <w:rPr>
          <w:sz w:val="22"/>
          <w:szCs w:val="22"/>
        </w:rPr>
        <w:t>-Bis</w:t>
      </w:r>
      <w:r w:rsidRPr="007C1172">
        <w:rPr>
          <w:sz w:val="22"/>
          <w:szCs w:val="22"/>
        </w:rPr>
        <w:t xml:space="preserve">, </w:t>
      </w:r>
      <w:r w:rsidR="007C1172" w:rsidRPr="007C1172">
        <w:rPr>
          <w:sz w:val="22"/>
          <w:szCs w:val="22"/>
        </w:rPr>
        <w:t>Xiamen</w:t>
      </w:r>
      <w:r w:rsidRPr="007C1172">
        <w:rPr>
          <w:sz w:val="22"/>
          <w:szCs w:val="22"/>
        </w:rPr>
        <w:t xml:space="preserve">, </w:t>
      </w:r>
      <w:r w:rsidR="00C52842">
        <w:rPr>
          <w:sz w:val="22"/>
          <w:szCs w:val="22"/>
        </w:rPr>
        <w:t>China</w:t>
      </w:r>
      <w:r w:rsidRPr="007C1172">
        <w:rPr>
          <w:sz w:val="22"/>
          <w:szCs w:val="22"/>
        </w:rPr>
        <w:t xml:space="preserve">), </w:t>
      </w:r>
      <w:r w:rsidR="007D7B4D">
        <w:rPr>
          <w:sz w:val="22"/>
          <w:szCs w:val="22"/>
        </w:rPr>
        <w:t>discussions were held on Rel-18 NR multi-carrier enhancement</w:t>
      </w:r>
      <w:r w:rsidR="008A3E31">
        <w:rPr>
          <w:sz w:val="22"/>
          <w:szCs w:val="22"/>
        </w:rPr>
        <w:t>s</w:t>
      </w:r>
      <w:r w:rsidR="007D7B4D">
        <w:rPr>
          <w:sz w:val="22"/>
          <w:szCs w:val="22"/>
        </w:rPr>
        <w:t xml:space="preserve"> </w:t>
      </w:r>
      <w:r w:rsidR="009B6D11">
        <w:rPr>
          <w:sz w:val="22"/>
          <w:szCs w:val="22"/>
        </w:rPr>
        <w:t>work item (NR_MC_enh_UERF)</w:t>
      </w:r>
      <w:r w:rsidR="007D7B4D">
        <w:rPr>
          <w:sz w:val="22"/>
          <w:szCs w:val="22"/>
        </w:rPr>
        <w:t xml:space="preserve"> and the summary document [1] captures an overview of all the submitted contribution documents</w:t>
      </w:r>
      <w:r w:rsidR="008A3E31">
        <w:rPr>
          <w:sz w:val="22"/>
          <w:szCs w:val="22"/>
        </w:rPr>
        <w:t xml:space="preserve"> and proposals</w:t>
      </w:r>
      <w:r w:rsidR="007D7B4D">
        <w:rPr>
          <w:sz w:val="22"/>
          <w:szCs w:val="22"/>
        </w:rPr>
        <w:t>. As can be seen in the final meeting report [2]</w:t>
      </w:r>
      <w:r w:rsidR="006A1186">
        <w:rPr>
          <w:sz w:val="22"/>
          <w:szCs w:val="22"/>
        </w:rPr>
        <w:t>, several issues remain unaddressed.</w:t>
      </w:r>
      <w:r w:rsidR="008A3E31">
        <w:rPr>
          <w:sz w:val="22"/>
          <w:szCs w:val="22"/>
        </w:rPr>
        <w:t xml:space="preserve"> T</w:t>
      </w:r>
      <w:r w:rsidR="002453A0">
        <w:rPr>
          <w:sz w:val="22"/>
          <w:szCs w:val="22"/>
        </w:rPr>
        <w:t>wo</w:t>
      </w:r>
      <w:r w:rsidR="008A3E31">
        <w:rPr>
          <w:sz w:val="22"/>
          <w:szCs w:val="22"/>
        </w:rPr>
        <w:t xml:space="preserve"> of these issues are highlighted below:</w:t>
      </w:r>
    </w:p>
    <w:p w14:paraId="04A71B03" w14:textId="77777777" w:rsidR="00AD22A1" w:rsidRDefault="00AD22A1" w:rsidP="00AD22A1">
      <w:pPr>
        <w:pStyle w:val="ListParagraph"/>
        <w:numPr>
          <w:ilvl w:val="0"/>
          <w:numId w:val="31"/>
        </w:numPr>
        <w:rPr>
          <w:b/>
          <w:i/>
          <w:iCs/>
          <w:sz w:val="22"/>
          <w:szCs w:val="22"/>
        </w:rPr>
      </w:pPr>
      <w:r w:rsidRPr="00AD22A1">
        <w:rPr>
          <w:b/>
          <w:i/>
          <w:iCs/>
          <w:sz w:val="22"/>
          <w:szCs w:val="22"/>
        </w:rPr>
        <w:t>Issue 1-1-1: Length of switching period for the fallback band combinations</w:t>
      </w:r>
    </w:p>
    <w:p w14:paraId="4B90D089" w14:textId="239970F3" w:rsidR="00AD22A1" w:rsidRDefault="0052206D" w:rsidP="00FA5C70">
      <w:pPr>
        <w:pStyle w:val="ListParagraph"/>
        <w:ind w:left="644"/>
        <w:jc w:val="both"/>
        <w:rPr>
          <w:bCs/>
          <w:sz w:val="22"/>
          <w:szCs w:val="22"/>
        </w:rPr>
      </w:pPr>
      <w:r>
        <w:rPr>
          <w:bCs/>
          <w:sz w:val="22"/>
          <w:szCs w:val="22"/>
        </w:rPr>
        <w:t xml:space="preserve">If the UE supports UL Tx switching for the 2 four-band combinations A+B+C+D and A+B+C+E, it is </w:t>
      </w:r>
      <w:r w:rsidR="008A3E31">
        <w:rPr>
          <w:bCs/>
          <w:sz w:val="22"/>
          <w:szCs w:val="22"/>
        </w:rPr>
        <w:t>not clear which switching period the UE should use when it is configured for the 3-band combination A+B+C since it is unclear if this combination is a fallback from A+B+C+D or A+B+C+E.</w:t>
      </w:r>
    </w:p>
    <w:p w14:paraId="708FB57C" w14:textId="77777777" w:rsidR="0052206D" w:rsidRPr="00AD22A1" w:rsidRDefault="0052206D" w:rsidP="00AD22A1">
      <w:pPr>
        <w:pStyle w:val="ListParagraph"/>
        <w:ind w:left="644"/>
        <w:rPr>
          <w:bCs/>
          <w:sz w:val="22"/>
          <w:szCs w:val="22"/>
        </w:rPr>
      </w:pPr>
    </w:p>
    <w:p w14:paraId="1AE7F09B" w14:textId="77777777" w:rsidR="00AD22A1" w:rsidRDefault="00AD22A1" w:rsidP="00AD22A1">
      <w:pPr>
        <w:pStyle w:val="ListParagraph"/>
        <w:numPr>
          <w:ilvl w:val="0"/>
          <w:numId w:val="31"/>
        </w:numPr>
        <w:snapToGrid w:val="0"/>
        <w:rPr>
          <w:b/>
          <w:i/>
          <w:iCs/>
          <w:sz w:val="22"/>
          <w:szCs w:val="22"/>
        </w:rPr>
      </w:pPr>
      <w:r w:rsidRPr="00AD22A1">
        <w:rPr>
          <w:b/>
          <w:i/>
          <w:iCs/>
          <w:sz w:val="22"/>
          <w:szCs w:val="22"/>
        </w:rPr>
        <w:t>Issue 2-1-1: Release related</w:t>
      </w:r>
    </w:p>
    <w:p w14:paraId="643DC319" w14:textId="01B3DAA4" w:rsidR="00FA5C70" w:rsidRDefault="008A3E31" w:rsidP="00FA5C70">
      <w:pPr>
        <w:pStyle w:val="ListParagraph"/>
        <w:snapToGrid w:val="0"/>
        <w:ind w:left="644"/>
        <w:jc w:val="both"/>
        <w:rPr>
          <w:bCs/>
          <w:sz w:val="22"/>
          <w:szCs w:val="22"/>
        </w:rPr>
      </w:pPr>
      <w:r>
        <w:rPr>
          <w:bCs/>
          <w:sz w:val="22"/>
          <w:szCs w:val="22"/>
        </w:rPr>
        <w:t xml:space="preserve">A CR introducing Tx switching for 2-band and 3 or 4 bands with dual-TAG was approved [3] </w:t>
      </w:r>
      <w:r w:rsidR="004F7C68">
        <w:rPr>
          <w:bCs/>
          <w:sz w:val="22"/>
          <w:szCs w:val="22"/>
        </w:rPr>
        <w:t xml:space="preserve">during the </w:t>
      </w:r>
      <w:r>
        <w:rPr>
          <w:bCs/>
          <w:sz w:val="22"/>
          <w:szCs w:val="22"/>
        </w:rPr>
        <w:t>RAN4 meeting</w:t>
      </w:r>
      <w:r w:rsidR="004F7C68">
        <w:rPr>
          <w:bCs/>
          <w:sz w:val="22"/>
          <w:szCs w:val="22"/>
        </w:rPr>
        <w:t>#45</w:t>
      </w:r>
      <w:r w:rsidR="00FA5C70">
        <w:rPr>
          <w:bCs/>
          <w:sz w:val="22"/>
          <w:szCs w:val="22"/>
        </w:rPr>
        <w:t xml:space="preserve"> through the specifications of the</w:t>
      </w:r>
      <w:r w:rsidR="004F7C68">
        <w:rPr>
          <w:bCs/>
          <w:sz w:val="22"/>
          <w:szCs w:val="22"/>
        </w:rPr>
        <w:t xml:space="preserve"> switching period and</w:t>
      </w:r>
      <w:r w:rsidR="00FA5C70">
        <w:rPr>
          <w:bCs/>
          <w:sz w:val="22"/>
          <w:szCs w:val="22"/>
        </w:rPr>
        <w:t xml:space="preserve"> time masks, where the UE is allowed to blank additional </w:t>
      </w:r>
      <w:r w:rsidR="009B6D11">
        <w:rPr>
          <w:bCs/>
          <w:sz w:val="22"/>
          <w:szCs w:val="22"/>
        </w:rPr>
        <w:t xml:space="preserve">TX </w:t>
      </w:r>
      <w:r w:rsidR="00FA5C70">
        <w:rPr>
          <w:bCs/>
          <w:sz w:val="22"/>
          <w:szCs w:val="22"/>
        </w:rPr>
        <w:t xml:space="preserve">symbols to accommodate the timing advance difference between the two cells. During the </w:t>
      </w:r>
      <w:r w:rsidR="009B6D11">
        <w:rPr>
          <w:bCs/>
          <w:sz w:val="22"/>
          <w:szCs w:val="22"/>
        </w:rPr>
        <w:t>RAN4</w:t>
      </w:r>
      <w:r w:rsidR="004F7C68">
        <w:rPr>
          <w:bCs/>
          <w:sz w:val="22"/>
          <w:szCs w:val="22"/>
        </w:rPr>
        <w:t xml:space="preserve"> meeting </w:t>
      </w:r>
      <w:r w:rsidR="009B6D11">
        <w:rPr>
          <w:bCs/>
          <w:sz w:val="22"/>
          <w:szCs w:val="22"/>
        </w:rPr>
        <w:t>#108-Bis</w:t>
      </w:r>
      <w:r w:rsidR="00FA5C70">
        <w:rPr>
          <w:bCs/>
          <w:sz w:val="22"/>
          <w:szCs w:val="22"/>
        </w:rPr>
        <w:t>, there was a debate on whether</w:t>
      </w:r>
      <w:r w:rsidR="004F7C68">
        <w:rPr>
          <w:bCs/>
          <w:sz w:val="22"/>
          <w:szCs w:val="22"/>
        </w:rPr>
        <w:t xml:space="preserve"> or not</w:t>
      </w:r>
      <w:r w:rsidR="00FA5C70">
        <w:rPr>
          <w:bCs/>
          <w:sz w:val="22"/>
          <w:szCs w:val="22"/>
        </w:rPr>
        <w:t xml:space="preserve"> th</w:t>
      </w:r>
      <w:r w:rsidR="004F7C68">
        <w:rPr>
          <w:bCs/>
          <w:sz w:val="22"/>
          <w:szCs w:val="22"/>
        </w:rPr>
        <w:t>e</w:t>
      </w:r>
      <w:r w:rsidR="00FA5C70">
        <w:rPr>
          <w:bCs/>
          <w:sz w:val="22"/>
          <w:szCs w:val="22"/>
        </w:rPr>
        <w:t xml:space="preserve"> Tx switching with dual-TAG feature can be a release independent feature and a tentative  agreement was made in the meeting as can be seen in the meeting </w:t>
      </w:r>
      <w:r w:rsidR="004F7C68">
        <w:rPr>
          <w:bCs/>
          <w:sz w:val="22"/>
          <w:szCs w:val="22"/>
        </w:rPr>
        <w:t>final report</w:t>
      </w:r>
      <w:r w:rsidR="00FA5C70">
        <w:rPr>
          <w:bCs/>
          <w:sz w:val="22"/>
          <w:szCs w:val="22"/>
        </w:rPr>
        <w:t xml:space="preserve"> </w:t>
      </w:r>
      <w:r w:rsidR="004F7C68">
        <w:rPr>
          <w:bCs/>
          <w:sz w:val="22"/>
          <w:szCs w:val="22"/>
        </w:rPr>
        <w:t>document [2]</w:t>
      </w:r>
      <w:r w:rsidR="00FA5C70">
        <w:rPr>
          <w:bCs/>
          <w:sz w:val="22"/>
          <w:szCs w:val="22"/>
        </w:rPr>
        <w:t>.</w:t>
      </w:r>
    </w:p>
    <w:p w14:paraId="78AFA118" w14:textId="4BEDED42" w:rsidR="008A3E31" w:rsidRPr="002453A0" w:rsidRDefault="00FA5C70" w:rsidP="002453A0">
      <w:pPr>
        <w:pStyle w:val="ListParagraph"/>
        <w:snapToGrid w:val="0"/>
        <w:ind w:left="644"/>
        <w:rPr>
          <w:bCs/>
          <w:sz w:val="22"/>
          <w:szCs w:val="22"/>
        </w:rPr>
      </w:pPr>
      <w:r>
        <w:rPr>
          <w:bCs/>
          <w:sz w:val="22"/>
          <w:szCs w:val="22"/>
        </w:rPr>
        <w:t xml:space="preserve"> </w:t>
      </w:r>
      <w:r w:rsidR="00DA11D5">
        <w:rPr>
          <w:bCs/>
          <w:sz w:val="22"/>
          <w:szCs w:val="22"/>
        </w:rPr>
        <w:t xml:space="preserve">  </w:t>
      </w:r>
    </w:p>
    <w:p w14:paraId="06E92CC7" w14:textId="4D7305D1" w:rsidR="008E7986" w:rsidRPr="00A62D69" w:rsidRDefault="008A3E31" w:rsidP="00A62D69">
      <w:pPr>
        <w:spacing w:after="120"/>
        <w:jc w:val="both"/>
        <w:rPr>
          <w:sz w:val="22"/>
          <w:szCs w:val="22"/>
        </w:rPr>
      </w:pPr>
      <w:r>
        <w:rPr>
          <w:sz w:val="22"/>
          <w:szCs w:val="22"/>
        </w:rPr>
        <w:t xml:space="preserve">In this contribution, we will </w:t>
      </w:r>
      <w:r w:rsidR="00BD3EA7">
        <w:rPr>
          <w:sz w:val="22"/>
          <w:szCs w:val="22"/>
        </w:rPr>
        <w:t>share</w:t>
      </w:r>
      <w:r>
        <w:rPr>
          <w:sz w:val="22"/>
          <w:szCs w:val="22"/>
        </w:rPr>
        <w:t xml:space="preserve"> our views on th</w:t>
      </w:r>
      <w:r w:rsidR="00A62D69">
        <w:rPr>
          <w:sz w:val="22"/>
          <w:szCs w:val="22"/>
        </w:rPr>
        <w:t>e</w:t>
      </w:r>
      <w:r w:rsidR="002453A0">
        <w:rPr>
          <w:sz w:val="22"/>
          <w:szCs w:val="22"/>
        </w:rPr>
        <w:t>se two</w:t>
      </w:r>
      <w:r w:rsidR="00A62D69">
        <w:rPr>
          <w:sz w:val="22"/>
          <w:szCs w:val="22"/>
        </w:rPr>
        <w:t xml:space="preserve"> remaining issues shown above.</w:t>
      </w:r>
    </w:p>
    <w:p w14:paraId="24D7F7C7" w14:textId="160FB82A" w:rsidR="00D00BA3" w:rsidRPr="008F535C" w:rsidRDefault="00D463D6" w:rsidP="0093313C">
      <w:pPr>
        <w:pStyle w:val="Heading1"/>
        <w:numPr>
          <w:ilvl w:val="0"/>
          <w:numId w:val="11"/>
        </w:numPr>
        <w:spacing w:before="120" w:after="120"/>
        <w:ind w:left="1138" w:hanging="1138"/>
        <w:rPr>
          <w:rFonts w:ascii="Times New Roman" w:hAnsi="Times New Roman"/>
          <w:b/>
          <w:bCs/>
          <w:sz w:val="28"/>
          <w:szCs w:val="28"/>
        </w:rPr>
      </w:pPr>
      <w:r w:rsidRPr="008F535C">
        <w:rPr>
          <w:rFonts w:ascii="Times New Roman" w:hAnsi="Times New Roman"/>
          <w:b/>
          <w:bCs/>
          <w:sz w:val="28"/>
          <w:szCs w:val="28"/>
        </w:rPr>
        <w:t>Discussion</w:t>
      </w:r>
    </w:p>
    <w:p w14:paraId="2F6A5234" w14:textId="77777777" w:rsidR="00AD22A1" w:rsidRPr="00AD22A1" w:rsidRDefault="00AD22A1" w:rsidP="00FB3F0E">
      <w:pPr>
        <w:rPr>
          <w:b/>
          <w:bCs/>
          <w:i/>
          <w:iCs/>
        </w:rPr>
      </w:pPr>
      <w:r w:rsidRPr="00AD22A1">
        <w:rPr>
          <w:b/>
          <w:bCs/>
          <w:lang w:val="en-GB" w:eastAsia="zh-CN"/>
        </w:rPr>
        <w:t xml:space="preserve">2.1: </w:t>
      </w:r>
      <w:r w:rsidRPr="00AD22A1">
        <w:rPr>
          <w:b/>
          <w:bCs/>
        </w:rPr>
        <w:t>Issue 1-1-1: Length of switching period for the fallback band combinations</w:t>
      </w:r>
    </w:p>
    <w:p w14:paraId="7204940B" w14:textId="03AFF82B" w:rsidR="00EE6881" w:rsidRDefault="0063517C" w:rsidP="008C35FA">
      <w:pPr>
        <w:jc w:val="both"/>
        <w:rPr>
          <w:sz w:val="22"/>
          <w:szCs w:val="22"/>
        </w:rPr>
      </w:pPr>
      <w:r w:rsidRPr="007C1172">
        <w:rPr>
          <w:sz w:val="22"/>
          <w:szCs w:val="22"/>
        </w:rPr>
        <w:t xml:space="preserve">In the previous RAN4 meeting (#108-Bis, Xiamen, </w:t>
      </w:r>
      <w:r>
        <w:rPr>
          <w:sz w:val="22"/>
          <w:szCs w:val="22"/>
        </w:rPr>
        <w:t>China</w:t>
      </w:r>
      <w:r w:rsidRPr="007C1172">
        <w:rPr>
          <w:sz w:val="22"/>
          <w:szCs w:val="22"/>
        </w:rPr>
        <w:t>),</w:t>
      </w:r>
      <w:r>
        <w:rPr>
          <w:sz w:val="22"/>
          <w:szCs w:val="22"/>
        </w:rPr>
        <w:t xml:space="preserve"> </w:t>
      </w:r>
      <w:r w:rsidR="009A2AD4">
        <w:rPr>
          <w:sz w:val="22"/>
          <w:szCs w:val="22"/>
        </w:rPr>
        <w:t>a</w:t>
      </w:r>
      <w:r>
        <w:rPr>
          <w:sz w:val="22"/>
          <w:szCs w:val="22"/>
        </w:rPr>
        <w:t xml:space="preserve"> proposed draft LS</w:t>
      </w:r>
      <w:r w:rsidR="00EE6881">
        <w:rPr>
          <w:sz w:val="22"/>
          <w:szCs w:val="22"/>
        </w:rPr>
        <w:t xml:space="preserve"> from RAN4 to RAN2 </w:t>
      </w:r>
      <w:r>
        <w:rPr>
          <w:sz w:val="22"/>
          <w:szCs w:val="22"/>
        </w:rPr>
        <w:t xml:space="preserve"> </w:t>
      </w:r>
      <w:r w:rsidR="00EE6881">
        <w:rPr>
          <w:sz w:val="22"/>
          <w:szCs w:val="22"/>
        </w:rPr>
        <w:t xml:space="preserve"> ( </w:t>
      </w:r>
      <w:r>
        <w:rPr>
          <w:sz w:val="22"/>
          <w:szCs w:val="22"/>
        </w:rPr>
        <w:t>R4-21376</w:t>
      </w:r>
      <w:r w:rsidR="00EE6881">
        <w:rPr>
          <w:sz w:val="22"/>
          <w:szCs w:val="22"/>
        </w:rPr>
        <w:t xml:space="preserve">11) [3] </w:t>
      </w:r>
      <w:r>
        <w:rPr>
          <w:sz w:val="22"/>
          <w:szCs w:val="22"/>
        </w:rPr>
        <w:t xml:space="preserve">triggered the discussions on the ambiguity issue when the UE is </w:t>
      </w:r>
      <w:r w:rsidR="00EE6881">
        <w:rPr>
          <w:sz w:val="22"/>
          <w:szCs w:val="22"/>
        </w:rPr>
        <w:t>capable of supporting UL Tx switching for the</w:t>
      </w:r>
      <w:r>
        <w:rPr>
          <w:sz w:val="22"/>
          <w:szCs w:val="22"/>
        </w:rPr>
        <w:t xml:space="preserve"> two 4-band combinations A+B+C+D and A+B+C+E.</w:t>
      </w:r>
      <w:r w:rsidR="00EE6881">
        <w:rPr>
          <w:sz w:val="22"/>
          <w:szCs w:val="22"/>
        </w:rPr>
        <w:t xml:space="preserve"> In that LS three alternative solutions are proposed to solve the ambiguity issue:</w:t>
      </w:r>
    </w:p>
    <w:p w14:paraId="12D7E836" w14:textId="77777777" w:rsidR="009A2AD4" w:rsidRPr="009A2AD4" w:rsidRDefault="00EE6881" w:rsidP="00EE6881">
      <w:pPr>
        <w:pStyle w:val="ListParagraph"/>
        <w:numPr>
          <w:ilvl w:val="0"/>
          <w:numId w:val="31"/>
        </w:numPr>
        <w:jc w:val="both"/>
        <w:rPr>
          <w:sz w:val="20"/>
          <w:szCs w:val="20"/>
          <w:lang w:val="en-GB" w:eastAsia="zh-CN"/>
        </w:rPr>
      </w:pPr>
      <w:r>
        <w:rPr>
          <w:sz w:val="22"/>
          <w:szCs w:val="22"/>
        </w:rPr>
        <w:t>A</w:t>
      </w:r>
      <w:r w:rsidR="009A2AD4">
        <w:rPr>
          <w:sz w:val="22"/>
          <w:szCs w:val="22"/>
        </w:rPr>
        <w:t>lternative#1: The network configures the UE switching period for the UE (either from the higher order combination or depending on the UE capability indication).</w:t>
      </w:r>
    </w:p>
    <w:p w14:paraId="6E68F50D" w14:textId="77777777" w:rsidR="009A2AD4" w:rsidRPr="009A2AD4" w:rsidRDefault="009A2AD4" w:rsidP="00EE6881">
      <w:pPr>
        <w:pStyle w:val="ListParagraph"/>
        <w:numPr>
          <w:ilvl w:val="0"/>
          <w:numId w:val="31"/>
        </w:numPr>
        <w:jc w:val="both"/>
        <w:rPr>
          <w:sz w:val="20"/>
          <w:szCs w:val="20"/>
          <w:lang w:val="en-GB" w:eastAsia="zh-CN"/>
        </w:rPr>
      </w:pPr>
      <w:r>
        <w:rPr>
          <w:sz w:val="22"/>
          <w:szCs w:val="22"/>
        </w:rPr>
        <w:t>Alternative#2: The UE reports its preferred switching.</w:t>
      </w:r>
    </w:p>
    <w:p w14:paraId="2FD305E7" w14:textId="77777777" w:rsidR="009A2AD4" w:rsidRPr="009A2AD4" w:rsidRDefault="009A2AD4" w:rsidP="00EE6881">
      <w:pPr>
        <w:pStyle w:val="ListParagraph"/>
        <w:numPr>
          <w:ilvl w:val="0"/>
          <w:numId w:val="31"/>
        </w:numPr>
        <w:jc w:val="both"/>
        <w:rPr>
          <w:sz w:val="20"/>
          <w:szCs w:val="20"/>
          <w:lang w:val="en-GB" w:eastAsia="zh-CN"/>
        </w:rPr>
      </w:pPr>
      <w:r>
        <w:rPr>
          <w:sz w:val="22"/>
          <w:szCs w:val="22"/>
        </w:rPr>
        <w:t xml:space="preserve">Alternative#3: </w:t>
      </w:r>
      <w:r w:rsidRPr="009A2AD4">
        <w:rPr>
          <w:rFonts w:eastAsia="SimSun"/>
          <w:bCs/>
          <w:iCs/>
          <w:sz w:val="22"/>
          <w:szCs w:val="22"/>
          <w:lang w:eastAsia="zh-CN"/>
        </w:rPr>
        <w:t>The maximum switch</w:t>
      </w:r>
      <w:r>
        <w:rPr>
          <w:rFonts w:eastAsia="SimSun"/>
          <w:bCs/>
          <w:iCs/>
          <w:sz w:val="22"/>
          <w:szCs w:val="22"/>
          <w:lang w:eastAsia="zh-CN"/>
        </w:rPr>
        <w:t>ing</w:t>
      </w:r>
      <w:r w:rsidRPr="009A2AD4">
        <w:rPr>
          <w:rFonts w:eastAsia="SimSun"/>
          <w:bCs/>
          <w:iCs/>
          <w:sz w:val="22"/>
          <w:szCs w:val="22"/>
          <w:lang w:eastAsia="zh-CN"/>
        </w:rPr>
        <w:t xml:space="preserve"> period capability is applied for each band pair between A+B+C+D and A+B+C+E</w:t>
      </w:r>
      <w:r>
        <w:rPr>
          <w:rFonts w:eastAsia="SimSun"/>
          <w:bCs/>
          <w:iCs/>
          <w:sz w:val="22"/>
          <w:szCs w:val="22"/>
          <w:lang w:eastAsia="zh-CN"/>
        </w:rPr>
        <w:t>.</w:t>
      </w:r>
    </w:p>
    <w:p w14:paraId="3129E99B" w14:textId="0FAF4693" w:rsidR="008C35FA" w:rsidRPr="004F7C68" w:rsidRDefault="009A2AD4" w:rsidP="00561413">
      <w:pPr>
        <w:jc w:val="both"/>
        <w:rPr>
          <w:sz w:val="22"/>
          <w:szCs w:val="22"/>
        </w:rPr>
      </w:pPr>
      <w:r>
        <w:rPr>
          <w:sz w:val="22"/>
          <w:szCs w:val="22"/>
        </w:rPr>
        <w:t>After several arguments from different companies were brought forwar</w:t>
      </w:r>
      <w:r w:rsidR="00000030">
        <w:rPr>
          <w:sz w:val="22"/>
          <w:szCs w:val="22"/>
        </w:rPr>
        <w:t xml:space="preserve">d, an agreement was made on modifying the original draft LS and generate a new </w:t>
      </w:r>
      <w:r w:rsidR="00FC625D">
        <w:rPr>
          <w:sz w:val="22"/>
          <w:szCs w:val="22"/>
        </w:rPr>
        <w:t xml:space="preserve">draft </w:t>
      </w:r>
      <w:r w:rsidR="00000030">
        <w:rPr>
          <w:sz w:val="22"/>
          <w:szCs w:val="22"/>
        </w:rPr>
        <w:t>LS to RAN2 (R4-2317774) [4] on how to solve the issue. The key content of that updated draft LS is highlighted below</w:t>
      </w:r>
      <w:r w:rsidR="004F7C68">
        <w:rPr>
          <w:sz w:val="22"/>
          <w:szCs w:val="22"/>
        </w:rPr>
        <w:t>:</w:t>
      </w:r>
    </w:p>
    <w:p w14:paraId="2F8F2C78" w14:textId="77777777" w:rsidR="008C35FA" w:rsidRPr="00561413" w:rsidRDefault="008C35FA" w:rsidP="00561413">
      <w:pPr>
        <w:jc w:val="both"/>
        <w:rPr>
          <w:sz w:val="20"/>
          <w:szCs w:val="20"/>
          <w:lang w:val="en-GB" w:eastAsia="zh-CN"/>
        </w:rPr>
      </w:pPr>
    </w:p>
    <w:p w14:paraId="3CE9D1BD" w14:textId="77777777" w:rsidR="00561413" w:rsidRPr="00561413" w:rsidRDefault="00561413" w:rsidP="009D6D6D">
      <w:pPr>
        <w:widowControl w:val="0"/>
        <w:pBdr>
          <w:top w:val="single" w:sz="4" w:space="1" w:color="auto"/>
          <w:left w:val="single" w:sz="4" w:space="3" w:color="auto"/>
          <w:bottom w:val="single" w:sz="4" w:space="1" w:color="auto"/>
          <w:right w:val="single" w:sz="4" w:space="4" w:color="auto"/>
        </w:pBdr>
        <w:shd w:val="clear" w:color="auto" w:fill="D9D9D9" w:themeFill="background1" w:themeFillShade="D9"/>
        <w:tabs>
          <w:tab w:val="left" w:pos="484"/>
          <w:tab w:val="left" w:pos="709"/>
          <w:tab w:val="left" w:pos="1440"/>
          <w:tab w:val="left" w:pos="1701"/>
        </w:tabs>
        <w:snapToGrid w:val="0"/>
        <w:rPr>
          <w:b/>
          <w:sz w:val="20"/>
          <w:szCs w:val="20"/>
        </w:rPr>
      </w:pPr>
      <w:r w:rsidRPr="00561413">
        <w:rPr>
          <w:sz w:val="20"/>
          <w:szCs w:val="20"/>
        </w:rPr>
        <w:t>From RAN4 UE implementation perspective, when UE support the two Tx switching band combinations of band A+B+C+D and band A+B+C+E, it is possible that UE has different switching periods for the same band pair, for example:</w:t>
      </w:r>
    </w:p>
    <w:p w14:paraId="712008A3" w14:textId="77777777" w:rsidR="00561413" w:rsidRPr="00561413" w:rsidRDefault="00561413" w:rsidP="009D6D6D">
      <w:pPr>
        <w:widowControl w:val="0"/>
        <w:numPr>
          <w:ilvl w:val="0"/>
          <w:numId w:val="22"/>
        </w:numPr>
        <w:pBdr>
          <w:top w:val="single" w:sz="4" w:space="1" w:color="auto"/>
          <w:left w:val="single" w:sz="4" w:space="3" w:color="auto"/>
          <w:bottom w:val="single" w:sz="4" w:space="1" w:color="auto"/>
          <w:right w:val="single" w:sz="4" w:space="4" w:color="auto"/>
        </w:pBdr>
        <w:shd w:val="clear" w:color="auto" w:fill="D9D9D9" w:themeFill="background1" w:themeFillShade="D9"/>
        <w:tabs>
          <w:tab w:val="left" w:pos="484"/>
          <w:tab w:val="left" w:pos="709"/>
          <w:tab w:val="left" w:pos="1440"/>
          <w:tab w:val="left" w:pos="1701"/>
        </w:tabs>
        <w:overflowPunct w:val="0"/>
        <w:autoSpaceDE w:val="0"/>
        <w:autoSpaceDN w:val="0"/>
        <w:adjustRightInd w:val="0"/>
        <w:snapToGrid w:val="0"/>
        <w:ind w:left="357" w:hanging="357"/>
        <w:textAlignment w:val="baseline"/>
        <w:rPr>
          <w:b/>
          <w:sz w:val="20"/>
          <w:szCs w:val="20"/>
        </w:rPr>
      </w:pPr>
      <w:r w:rsidRPr="00561413">
        <w:rPr>
          <w:sz w:val="20"/>
          <w:szCs w:val="20"/>
        </w:rPr>
        <w:t>For band A+B+C+D, A+B with period 35us, A+C with period 140us</w:t>
      </w:r>
    </w:p>
    <w:p w14:paraId="74F85244" w14:textId="77777777" w:rsidR="00561413" w:rsidRPr="00561413" w:rsidRDefault="00561413" w:rsidP="009D6D6D">
      <w:pPr>
        <w:widowControl w:val="0"/>
        <w:numPr>
          <w:ilvl w:val="0"/>
          <w:numId w:val="22"/>
        </w:numPr>
        <w:pBdr>
          <w:top w:val="single" w:sz="4" w:space="1" w:color="auto"/>
          <w:left w:val="single" w:sz="4" w:space="3" w:color="auto"/>
          <w:bottom w:val="single" w:sz="4" w:space="1" w:color="auto"/>
          <w:right w:val="single" w:sz="4" w:space="4" w:color="auto"/>
        </w:pBdr>
        <w:shd w:val="clear" w:color="auto" w:fill="D9D9D9" w:themeFill="background1" w:themeFillShade="D9"/>
        <w:tabs>
          <w:tab w:val="left" w:pos="484"/>
          <w:tab w:val="left" w:pos="709"/>
          <w:tab w:val="left" w:pos="1440"/>
          <w:tab w:val="left" w:pos="1701"/>
        </w:tabs>
        <w:overflowPunct w:val="0"/>
        <w:autoSpaceDE w:val="0"/>
        <w:autoSpaceDN w:val="0"/>
        <w:adjustRightInd w:val="0"/>
        <w:snapToGrid w:val="0"/>
        <w:spacing w:after="60"/>
        <w:ind w:left="357" w:hanging="357"/>
        <w:textAlignment w:val="baseline"/>
        <w:rPr>
          <w:b/>
          <w:sz w:val="20"/>
          <w:szCs w:val="20"/>
        </w:rPr>
      </w:pPr>
      <w:r w:rsidRPr="00561413">
        <w:rPr>
          <w:sz w:val="20"/>
          <w:szCs w:val="20"/>
        </w:rPr>
        <w:t>For band A+B+C+E, A+B with period 140us, A+C with period 35us</w:t>
      </w:r>
    </w:p>
    <w:p w14:paraId="7579010C" w14:textId="4F67123F" w:rsidR="00561413" w:rsidRPr="00561413" w:rsidRDefault="00561413" w:rsidP="009D6D6D">
      <w:pPr>
        <w:widowControl w:val="0"/>
        <w:pBdr>
          <w:top w:val="single" w:sz="4" w:space="1" w:color="auto"/>
          <w:left w:val="single" w:sz="4" w:space="3" w:color="auto"/>
          <w:bottom w:val="single" w:sz="4" w:space="1" w:color="auto"/>
          <w:right w:val="single" w:sz="4" w:space="4" w:color="auto"/>
        </w:pBdr>
        <w:shd w:val="clear" w:color="auto" w:fill="D9D9D9" w:themeFill="background1" w:themeFillShade="D9"/>
        <w:tabs>
          <w:tab w:val="left" w:pos="1440"/>
        </w:tabs>
        <w:snapToGrid w:val="0"/>
        <w:spacing w:after="60"/>
        <w:rPr>
          <w:rFonts w:eastAsia="DengXian"/>
          <w:b/>
          <w:sz w:val="20"/>
          <w:szCs w:val="20"/>
        </w:rPr>
      </w:pPr>
    </w:p>
    <w:p w14:paraId="3E2A1D6C" w14:textId="77777777" w:rsidR="00561413" w:rsidRPr="00561413" w:rsidRDefault="00561413" w:rsidP="009D6D6D">
      <w:pPr>
        <w:widowControl w:val="0"/>
        <w:pBdr>
          <w:top w:val="single" w:sz="4" w:space="1" w:color="auto"/>
          <w:left w:val="single" w:sz="4" w:space="3" w:color="auto"/>
          <w:bottom w:val="single" w:sz="4" w:space="1" w:color="auto"/>
          <w:right w:val="single" w:sz="4" w:space="4" w:color="auto"/>
        </w:pBdr>
        <w:shd w:val="clear" w:color="auto" w:fill="D9D9D9" w:themeFill="background1" w:themeFillShade="D9"/>
        <w:tabs>
          <w:tab w:val="left" w:pos="484"/>
          <w:tab w:val="left" w:pos="709"/>
          <w:tab w:val="left" w:pos="1440"/>
          <w:tab w:val="left" w:pos="1701"/>
        </w:tabs>
        <w:snapToGrid w:val="0"/>
        <w:rPr>
          <w:sz w:val="20"/>
          <w:szCs w:val="20"/>
        </w:rPr>
      </w:pPr>
      <w:r w:rsidRPr="00561413">
        <w:rPr>
          <w:sz w:val="20"/>
          <w:szCs w:val="20"/>
        </w:rPr>
        <w:t>In this case, RAN4 asks RAN2 the following question:</w:t>
      </w:r>
    </w:p>
    <w:p w14:paraId="6220862E" w14:textId="3F5E3758" w:rsidR="008C35FA" w:rsidRPr="004F7C68" w:rsidRDefault="00561413" w:rsidP="004F7C68">
      <w:pPr>
        <w:widowControl w:val="0"/>
        <w:numPr>
          <w:ilvl w:val="0"/>
          <w:numId w:val="22"/>
        </w:numPr>
        <w:pBdr>
          <w:top w:val="single" w:sz="4" w:space="1" w:color="auto"/>
          <w:left w:val="single" w:sz="4" w:space="3" w:color="auto"/>
          <w:bottom w:val="single" w:sz="4" w:space="1" w:color="auto"/>
          <w:right w:val="single" w:sz="4" w:space="4" w:color="auto"/>
        </w:pBdr>
        <w:shd w:val="clear" w:color="auto" w:fill="D9D9D9" w:themeFill="background1" w:themeFillShade="D9"/>
        <w:tabs>
          <w:tab w:val="left" w:pos="484"/>
          <w:tab w:val="left" w:pos="709"/>
          <w:tab w:val="left" w:pos="1440"/>
          <w:tab w:val="left" w:pos="1701"/>
        </w:tabs>
        <w:overflowPunct w:val="0"/>
        <w:autoSpaceDE w:val="0"/>
        <w:autoSpaceDN w:val="0"/>
        <w:adjustRightInd w:val="0"/>
        <w:snapToGrid w:val="0"/>
        <w:ind w:left="357" w:hanging="357"/>
        <w:textAlignment w:val="baseline"/>
        <w:rPr>
          <w:b/>
          <w:bCs/>
          <w:sz w:val="20"/>
          <w:szCs w:val="20"/>
        </w:rPr>
      </w:pPr>
      <w:r w:rsidRPr="00561413">
        <w:rPr>
          <w:b/>
          <w:bCs/>
          <w:sz w:val="20"/>
          <w:szCs w:val="20"/>
        </w:rPr>
        <w:t>When the network configures band A+B+C, how to determine the switching period for band pair A+B and A+C from RAN2 signaling perspective?</w:t>
      </w:r>
    </w:p>
    <w:p w14:paraId="52B9EC9F" w14:textId="61BA4F4A" w:rsidR="00FC625D" w:rsidRDefault="00000030" w:rsidP="008C35FA">
      <w:pPr>
        <w:jc w:val="both"/>
        <w:rPr>
          <w:sz w:val="20"/>
          <w:szCs w:val="20"/>
          <w:lang w:val="en-GB" w:eastAsia="zh-CN"/>
        </w:rPr>
      </w:pPr>
      <w:r>
        <w:rPr>
          <w:sz w:val="20"/>
          <w:szCs w:val="20"/>
          <w:lang w:val="en-GB" w:eastAsia="zh-CN"/>
        </w:rPr>
        <w:lastRenderedPageBreak/>
        <w:t xml:space="preserve">Although this updated LS is a better attempt to address the ambiguity issue, it implies that RAN2 </w:t>
      </w:r>
      <w:r w:rsidR="0004087A">
        <w:rPr>
          <w:sz w:val="20"/>
          <w:szCs w:val="20"/>
          <w:lang w:val="en-GB" w:eastAsia="zh-CN"/>
        </w:rPr>
        <w:t xml:space="preserve">should </w:t>
      </w:r>
      <w:r w:rsidR="009D6D6D">
        <w:rPr>
          <w:sz w:val="20"/>
          <w:szCs w:val="20"/>
          <w:lang w:val="en-GB" w:eastAsia="zh-CN"/>
        </w:rPr>
        <w:t>specify</w:t>
      </w:r>
      <w:r w:rsidR="0004087A">
        <w:rPr>
          <w:sz w:val="20"/>
          <w:szCs w:val="20"/>
          <w:lang w:val="en-GB" w:eastAsia="zh-CN"/>
        </w:rPr>
        <w:t xml:space="preserve"> the switching period for the UE. </w:t>
      </w:r>
      <w:r w:rsidR="00FC625D">
        <w:rPr>
          <w:sz w:val="20"/>
          <w:szCs w:val="20"/>
          <w:lang w:val="en-GB" w:eastAsia="zh-CN"/>
        </w:rPr>
        <w:t>The</w:t>
      </w:r>
      <w:r w:rsidR="009D6D6D">
        <w:rPr>
          <w:sz w:val="20"/>
          <w:szCs w:val="20"/>
          <w:lang w:val="en-GB" w:eastAsia="zh-CN"/>
        </w:rPr>
        <w:t xml:space="preserve"> </w:t>
      </w:r>
      <w:r w:rsidR="00FC625D">
        <w:rPr>
          <w:sz w:val="20"/>
          <w:szCs w:val="20"/>
          <w:lang w:val="en-GB" w:eastAsia="zh-CN"/>
        </w:rPr>
        <w:t>switching period</w:t>
      </w:r>
      <w:r w:rsidR="009D6D6D">
        <w:rPr>
          <w:sz w:val="20"/>
          <w:szCs w:val="20"/>
          <w:lang w:val="en-GB" w:eastAsia="zh-CN"/>
        </w:rPr>
        <w:t xml:space="preserve"> is an RF parameter</w:t>
      </w:r>
      <w:r w:rsidR="004F7C68">
        <w:rPr>
          <w:sz w:val="20"/>
          <w:szCs w:val="20"/>
          <w:lang w:val="en-GB" w:eastAsia="zh-CN"/>
        </w:rPr>
        <w:t xml:space="preserve"> that</w:t>
      </w:r>
      <w:r w:rsidR="009D6D6D">
        <w:rPr>
          <w:sz w:val="20"/>
          <w:szCs w:val="20"/>
          <w:lang w:val="en-GB" w:eastAsia="zh-CN"/>
        </w:rPr>
        <w:t xml:space="preserve"> </w:t>
      </w:r>
      <w:r w:rsidR="00FC625D">
        <w:rPr>
          <w:sz w:val="20"/>
          <w:szCs w:val="20"/>
          <w:lang w:val="en-GB" w:eastAsia="zh-CN"/>
        </w:rPr>
        <w:t xml:space="preserve"> depends on t</w:t>
      </w:r>
      <w:r w:rsidR="009D6D6D">
        <w:rPr>
          <w:sz w:val="20"/>
          <w:szCs w:val="20"/>
          <w:lang w:val="en-GB" w:eastAsia="zh-CN"/>
        </w:rPr>
        <w:t>he UE</w:t>
      </w:r>
      <w:r w:rsidR="00FC625D">
        <w:rPr>
          <w:sz w:val="20"/>
          <w:szCs w:val="20"/>
          <w:lang w:val="en-GB" w:eastAsia="zh-CN"/>
        </w:rPr>
        <w:t xml:space="preserve"> implementation aspects such the RF front-end, transceiver with the LO generation circuities, and the baseband section. </w:t>
      </w:r>
      <w:r w:rsidR="008C35FA">
        <w:rPr>
          <w:sz w:val="20"/>
          <w:szCs w:val="20"/>
          <w:lang w:val="en-GB" w:eastAsia="zh-CN"/>
        </w:rPr>
        <w:t xml:space="preserve">So, the switching period of the UE </w:t>
      </w:r>
      <w:r w:rsidR="00FC625D">
        <w:rPr>
          <w:sz w:val="20"/>
          <w:szCs w:val="20"/>
          <w:lang w:val="en-GB" w:eastAsia="zh-CN"/>
        </w:rPr>
        <w:t xml:space="preserve">depends on its implementation and should be specified by RAN4 </w:t>
      </w:r>
      <w:r w:rsidR="004F7C68">
        <w:rPr>
          <w:sz w:val="20"/>
          <w:szCs w:val="20"/>
          <w:lang w:val="en-GB" w:eastAsia="zh-CN"/>
        </w:rPr>
        <w:t xml:space="preserve">while </w:t>
      </w:r>
      <w:r w:rsidR="00FC625D">
        <w:rPr>
          <w:sz w:val="20"/>
          <w:szCs w:val="20"/>
          <w:lang w:val="en-GB" w:eastAsia="zh-CN"/>
        </w:rPr>
        <w:t xml:space="preserve">RAN2 should provide the </w:t>
      </w:r>
      <w:r w:rsidR="004F7C68">
        <w:rPr>
          <w:sz w:val="20"/>
          <w:szCs w:val="20"/>
          <w:lang w:val="en-GB" w:eastAsia="zh-CN"/>
        </w:rPr>
        <w:t xml:space="preserve">required </w:t>
      </w:r>
      <w:r w:rsidR="00FC625D">
        <w:rPr>
          <w:sz w:val="20"/>
          <w:szCs w:val="20"/>
          <w:lang w:val="en-GB" w:eastAsia="zh-CN"/>
        </w:rPr>
        <w:t>signalling</w:t>
      </w:r>
      <w:r w:rsidR="004F7C68">
        <w:rPr>
          <w:sz w:val="20"/>
          <w:szCs w:val="20"/>
          <w:lang w:val="en-GB" w:eastAsia="zh-CN"/>
        </w:rPr>
        <w:t xml:space="preserve"> capability</w:t>
      </w:r>
      <w:r w:rsidR="00FC625D">
        <w:rPr>
          <w:sz w:val="20"/>
          <w:szCs w:val="20"/>
          <w:lang w:val="en-GB" w:eastAsia="zh-CN"/>
        </w:rPr>
        <w:t>.</w:t>
      </w:r>
    </w:p>
    <w:p w14:paraId="39B32EE8" w14:textId="77777777" w:rsidR="00FC625D" w:rsidRDefault="00FC625D" w:rsidP="0004087A">
      <w:pPr>
        <w:ind w:firstLine="284"/>
        <w:jc w:val="both"/>
        <w:rPr>
          <w:sz w:val="20"/>
          <w:szCs w:val="20"/>
          <w:lang w:val="en-GB" w:eastAsia="zh-CN"/>
        </w:rPr>
      </w:pPr>
      <w:r w:rsidRPr="00FC625D">
        <w:rPr>
          <w:b/>
          <w:bCs/>
          <w:sz w:val="20"/>
          <w:szCs w:val="20"/>
          <w:lang w:val="en-GB" w:eastAsia="zh-CN"/>
        </w:rPr>
        <w:t>Observation #1</w:t>
      </w:r>
      <w:r>
        <w:rPr>
          <w:sz w:val="20"/>
          <w:szCs w:val="20"/>
          <w:lang w:val="en-GB" w:eastAsia="zh-CN"/>
        </w:rPr>
        <w:t>: The UE switching period for UL Tx switching should be specified by RAN4 and not by RAN2. RAN2 should only provide signalling for this capability.</w:t>
      </w:r>
    </w:p>
    <w:p w14:paraId="65AF19B4" w14:textId="77777777" w:rsidR="00FC625D" w:rsidRDefault="00FC625D" w:rsidP="0004087A">
      <w:pPr>
        <w:ind w:firstLine="284"/>
        <w:jc w:val="both"/>
        <w:rPr>
          <w:sz w:val="20"/>
          <w:szCs w:val="20"/>
          <w:lang w:val="en-GB" w:eastAsia="zh-CN"/>
        </w:rPr>
      </w:pPr>
    </w:p>
    <w:p w14:paraId="62319DE2" w14:textId="77777777" w:rsidR="009D6D6D" w:rsidRDefault="00FC625D" w:rsidP="008C35FA">
      <w:pPr>
        <w:jc w:val="both"/>
        <w:rPr>
          <w:sz w:val="20"/>
          <w:szCs w:val="20"/>
          <w:lang w:val="en-GB" w:eastAsia="zh-CN"/>
        </w:rPr>
      </w:pPr>
      <w:r>
        <w:rPr>
          <w:sz w:val="20"/>
          <w:szCs w:val="20"/>
          <w:lang w:val="en-GB" w:eastAsia="zh-CN"/>
        </w:rPr>
        <w:t xml:space="preserve">Additionally, </w:t>
      </w:r>
      <w:r w:rsidR="009D6D6D">
        <w:rPr>
          <w:sz w:val="20"/>
          <w:szCs w:val="20"/>
          <w:lang w:val="en-GB" w:eastAsia="zh-CN"/>
        </w:rPr>
        <w:t xml:space="preserve">in our views, </w:t>
      </w:r>
      <w:r w:rsidR="002963D1">
        <w:rPr>
          <w:sz w:val="20"/>
          <w:szCs w:val="20"/>
          <w:lang w:val="en-GB" w:eastAsia="zh-CN"/>
        </w:rPr>
        <w:t xml:space="preserve">the </w:t>
      </w:r>
      <w:r w:rsidR="008C35FA">
        <w:rPr>
          <w:sz w:val="20"/>
          <w:szCs w:val="20"/>
          <w:lang w:val="en-GB" w:eastAsia="zh-CN"/>
        </w:rPr>
        <w:t>base station</w:t>
      </w:r>
      <w:r w:rsidR="002963D1">
        <w:rPr>
          <w:sz w:val="20"/>
          <w:szCs w:val="20"/>
          <w:lang w:val="en-GB" w:eastAsia="zh-CN"/>
        </w:rPr>
        <w:t xml:space="preserve"> should not configure the </w:t>
      </w:r>
      <w:r w:rsidR="008C35FA">
        <w:rPr>
          <w:sz w:val="20"/>
          <w:szCs w:val="20"/>
          <w:lang w:val="en-GB" w:eastAsia="zh-CN"/>
        </w:rPr>
        <w:t xml:space="preserve">UE </w:t>
      </w:r>
      <w:r w:rsidR="002963D1">
        <w:rPr>
          <w:sz w:val="20"/>
          <w:szCs w:val="20"/>
          <w:lang w:val="en-GB" w:eastAsia="zh-CN"/>
        </w:rPr>
        <w:t xml:space="preserve">switching period because </w:t>
      </w:r>
      <w:r w:rsidR="008C35FA">
        <w:rPr>
          <w:sz w:val="20"/>
          <w:szCs w:val="20"/>
          <w:lang w:val="en-GB" w:eastAsia="zh-CN"/>
        </w:rPr>
        <w:t xml:space="preserve">it’s a parameter that depends on the UE implementation as described above. If the </w:t>
      </w:r>
      <w:r w:rsidR="009D6D6D">
        <w:rPr>
          <w:sz w:val="20"/>
          <w:szCs w:val="20"/>
          <w:lang w:val="en-GB" w:eastAsia="zh-CN"/>
        </w:rPr>
        <w:t>gNB</w:t>
      </w:r>
      <w:r w:rsidR="008C35FA">
        <w:rPr>
          <w:sz w:val="20"/>
          <w:szCs w:val="20"/>
          <w:lang w:val="en-GB" w:eastAsia="zh-CN"/>
        </w:rPr>
        <w:t xml:space="preserve"> configures the UE switching period for A+B, the UE won’t know which higher level band combination the child combo A+B</w:t>
      </w:r>
      <w:r w:rsidR="00F92E10">
        <w:rPr>
          <w:sz w:val="20"/>
          <w:szCs w:val="20"/>
          <w:lang w:val="en-GB" w:eastAsia="zh-CN"/>
        </w:rPr>
        <w:t xml:space="preserve"> comes from. As a result, the</w:t>
      </w:r>
      <w:r w:rsidR="009D6D6D">
        <w:rPr>
          <w:sz w:val="20"/>
          <w:szCs w:val="20"/>
          <w:lang w:val="en-GB" w:eastAsia="zh-CN"/>
        </w:rPr>
        <w:t xml:space="preserve"> UE</w:t>
      </w:r>
      <w:r w:rsidR="00F92E10">
        <w:rPr>
          <w:sz w:val="20"/>
          <w:szCs w:val="20"/>
          <w:lang w:val="en-GB" w:eastAsia="zh-CN"/>
        </w:rPr>
        <w:t xml:space="preserve"> </w:t>
      </w:r>
      <w:r w:rsidR="009D6D6D">
        <w:rPr>
          <w:sz w:val="20"/>
          <w:szCs w:val="20"/>
          <w:lang w:val="en-GB" w:eastAsia="zh-CN"/>
        </w:rPr>
        <w:t xml:space="preserve">would have to </w:t>
      </w:r>
      <w:r w:rsidR="00F92E10">
        <w:rPr>
          <w:sz w:val="20"/>
          <w:szCs w:val="20"/>
          <w:lang w:val="en-GB" w:eastAsia="zh-CN"/>
        </w:rPr>
        <w:t xml:space="preserve">preload and configure all the possible combinations that have the band combo A+B. This could potentially affect the UE  </w:t>
      </w:r>
      <w:r w:rsidR="008C35FA">
        <w:rPr>
          <w:sz w:val="20"/>
          <w:szCs w:val="20"/>
          <w:lang w:val="en-GB" w:eastAsia="zh-CN"/>
        </w:rPr>
        <w:t xml:space="preserve"> </w:t>
      </w:r>
      <w:r w:rsidR="009D6D6D">
        <w:rPr>
          <w:sz w:val="20"/>
          <w:szCs w:val="20"/>
          <w:lang w:val="en-GB" w:eastAsia="zh-CN"/>
        </w:rPr>
        <w:t>memory allocation since the UE has a finite storage capacity.</w:t>
      </w:r>
    </w:p>
    <w:p w14:paraId="0BA8D2C8" w14:textId="58153984" w:rsidR="009D6D6D" w:rsidRDefault="009D6D6D" w:rsidP="009D6D6D">
      <w:pPr>
        <w:ind w:firstLine="284"/>
        <w:jc w:val="both"/>
        <w:rPr>
          <w:sz w:val="20"/>
          <w:szCs w:val="20"/>
          <w:lang w:val="en-GB" w:eastAsia="zh-CN"/>
        </w:rPr>
      </w:pPr>
      <w:r>
        <w:rPr>
          <w:sz w:val="20"/>
          <w:szCs w:val="20"/>
          <w:lang w:val="en-GB" w:eastAsia="zh-CN"/>
        </w:rPr>
        <w:t xml:space="preserve"> </w:t>
      </w:r>
      <w:r w:rsidRPr="00FC625D">
        <w:rPr>
          <w:b/>
          <w:bCs/>
          <w:sz w:val="20"/>
          <w:szCs w:val="20"/>
          <w:lang w:val="en-GB" w:eastAsia="zh-CN"/>
        </w:rPr>
        <w:t>Observation #</w:t>
      </w:r>
      <w:r>
        <w:rPr>
          <w:b/>
          <w:bCs/>
          <w:sz w:val="20"/>
          <w:szCs w:val="20"/>
          <w:lang w:val="en-GB" w:eastAsia="zh-CN"/>
        </w:rPr>
        <w:t>2</w:t>
      </w:r>
      <w:r>
        <w:rPr>
          <w:sz w:val="20"/>
          <w:szCs w:val="20"/>
          <w:lang w:val="en-GB" w:eastAsia="zh-CN"/>
        </w:rPr>
        <w:t xml:space="preserve">: The UE switching period for UL Tx switching should not be configured by the </w:t>
      </w:r>
      <w:r w:rsidR="002375C9">
        <w:rPr>
          <w:sz w:val="20"/>
          <w:szCs w:val="20"/>
          <w:lang w:val="en-GB" w:eastAsia="zh-CN"/>
        </w:rPr>
        <w:t>gnB</w:t>
      </w:r>
      <w:r>
        <w:rPr>
          <w:sz w:val="20"/>
          <w:szCs w:val="20"/>
          <w:lang w:val="en-GB" w:eastAsia="zh-CN"/>
        </w:rPr>
        <w:t xml:space="preserve">. It should be declared by the UE based on its capabilities.  </w:t>
      </w:r>
    </w:p>
    <w:p w14:paraId="39B860B3" w14:textId="77777777" w:rsidR="009D6D6D" w:rsidRDefault="009D6D6D" w:rsidP="009D6D6D">
      <w:pPr>
        <w:jc w:val="both"/>
        <w:rPr>
          <w:sz w:val="20"/>
          <w:szCs w:val="20"/>
          <w:lang w:val="en-GB" w:eastAsia="zh-CN"/>
        </w:rPr>
      </w:pPr>
    </w:p>
    <w:p w14:paraId="1D88A13A" w14:textId="61759FAB" w:rsidR="00003861" w:rsidRDefault="009D6D6D" w:rsidP="009D6D6D">
      <w:pPr>
        <w:jc w:val="both"/>
        <w:rPr>
          <w:sz w:val="20"/>
          <w:szCs w:val="20"/>
          <w:lang w:val="en-GB" w:eastAsia="zh-CN"/>
        </w:rPr>
      </w:pPr>
      <w:r>
        <w:rPr>
          <w:sz w:val="20"/>
          <w:szCs w:val="20"/>
          <w:lang w:val="en-GB" w:eastAsia="zh-CN"/>
        </w:rPr>
        <w:t xml:space="preserve">Based on the two arguments described above, we </w:t>
      </w:r>
      <w:r w:rsidR="001A2779">
        <w:rPr>
          <w:sz w:val="20"/>
          <w:szCs w:val="20"/>
          <w:lang w:val="en-GB" w:eastAsia="zh-CN"/>
        </w:rPr>
        <w:t xml:space="preserve">can make the following proposal </w:t>
      </w:r>
      <w:r w:rsidR="002375C9">
        <w:rPr>
          <w:sz w:val="20"/>
          <w:szCs w:val="20"/>
          <w:lang w:val="en-GB" w:eastAsia="zh-CN"/>
        </w:rPr>
        <w:t xml:space="preserve">to address the ambiguity on </w:t>
      </w:r>
      <w:r>
        <w:rPr>
          <w:sz w:val="20"/>
          <w:szCs w:val="20"/>
          <w:lang w:val="en-GB" w:eastAsia="zh-CN"/>
        </w:rPr>
        <w:t xml:space="preserve"> the value of the Tx switching period </w:t>
      </w:r>
      <w:r w:rsidR="00003861">
        <w:rPr>
          <w:sz w:val="20"/>
          <w:szCs w:val="20"/>
          <w:lang w:val="en-GB" w:eastAsia="zh-CN"/>
        </w:rPr>
        <w:t>for A+B when the</w:t>
      </w:r>
      <w:r w:rsidR="002375C9">
        <w:rPr>
          <w:sz w:val="20"/>
          <w:szCs w:val="20"/>
          <w:lang w:val="en-GB" w:eastAsia="zh-CN"/>
        </w:rPr>
        <w:t xml:space="preserve"> </w:t>
      </w:r>
      <w:r w:rsidR="00003861">
        <w:rPr>
          <w:sz w:val="20"/>
          <w:szCs w:val="20"/>
          <w:lang w:val="en-GB" w:eastAsia="zh-CN"/>
        </w:rPr>
        <w:t>UE suppor</w:t>
      </w:r>
      <w:r w:rsidR="002375C9">
        <w:rPr>
          <w:sz w:val="20"/>
          <w:szCs w:val="20"/>
          <w:lang w:val="en-GB" w:eastAsia="zh-CN"/>
        </w:rPr>
        <w:t>ts</w:t>
      </w:r>
      <w:r w:rsidR="00003861">
        <w:rPr>
          <w:sz w:val="20"/>
          <w:szCs w:val="20"/>
          <w:lang w:val="en-GB" w:eastAsia="zh-CN"/>
        </w:rPr>
        <w:t xml:space="preserve"> two 4-band combinations A+B+C+D and A+B+C+D:</w:t>
      </w:r>
    </w:p>
    <w:p w14:paraId="2FDDA17E" w14:textId="77777777" w:rsidR="002375C9" w:rsidRDefault="002375C9" w:rsidP="009D6D6D">
      <w:pPr>
        <w:jc w:val="both"/>
        <w:rPr>
          <w:sz w:val="20"/>
          <w:szCs w:val="20"/>
          <w:lang w:val="en-GB" w:eastAsia="zh-CN"/>
        </w:rPr>
      </w:pPr>
    </w:p>
    <w:p w14:paraId="7AA1E681" w14:textId="76DBB400" w:rsidR="002375C9" w:rsidRDefault="002375C9" w:rsidP="009D6D6D">
      <w:pPr>
        <w:jc w:val="both"/>
        <w:rPr>
          <w:sz w:val="20"/>
          <w:szCs w:val="20"/>
          <w:lang w:val="en-GB" w:eastAsia="zh-CN"/>
        </w:rPr>
      </w:pPr>
      <w:r w:rsidRPr="002375C9">
        <w:rPr>
          <w:b/>
          <w:bCs/>
          <w:sz w:val="20"/>
          <w:szCs w:val="20"/>
          <w:lang w:val="en-GB" w:eastAsia="zh-CN"/>
        </w:rPr>
        <w:t>Proposal #1</w:t>
      </w:r>
      <w:r>
        <w:rPr>
          <w:sz w:val="20"/>
          <w:szCs w:val="20"/>
          <w:lang w:val="en-GB" w:eastAsia="zh-CN"/>
        </w:rPr>
        <w:t>: Two potential options are available to address the ambiguity issue:</w:t>
      </w:r>
    </w:p>
    <w:p w14:paraId="2F3BA195" w14:textId="1666E246" w:rsidR="00003861" w:rsidRPr="00003861" w:rsidRDefault="00003861" w:rsidP="00003861">
      <w:pPr>
        <w:pStyle w:val="ListParagraph"/>
        <w:numPr>
          <w:ilvl w:val="0"/>
          <w:numId w:val="31"/>
        </w:numPr>
        <w:jc w:val="both"/>
        <w:rPr>
          <w:sz w:val="20"/>
          <w:szCs w:val="20"/>
          <w:lang w:val="en-GB" w:eastAsia="zh-CN"/>
        </w:rPr>
      </w:pPr>
      <w:r w:rsidRPr="007E33A3">
        <w:rPr>
          <w:b/>
          <w:bCs/>
          <w:sz w:val="20"/>
          <w:szCs w:val="20"/>
          <w:lang w:val="en-GB" w:eastAsia="zh-CN"/>
        </w:rPr>
        <w:t>Option #1</w:t>
      </w:r>
      <w:r>
        <w:rPr>
          <w:sz w:val="20"/>
          <w:szCs w:val="20"/>
          <w:lang w:val="en-GB" w:eastAsia="zh-CN"/>
        </w:rPr>
        <w:t xml:space="preserve">: </w:t>
      </w:r>
      <w:r w:rsidRPr="009A2AD4">
        <w:rPr>
          <w:rFonts w:eastAsia="SimSun"/>
          <w:bCs/>
          <w:iCs/>
          <w:sz w:val="22"/>
          <w:szCs w:val="22"/>
          <w:lang w:eastAsia="zh-CN"/>
        </w:rPr>
        <w:t>The</w:t>
      </w:r>
      <w:r>
        <w:rPr>
          <w:rFonts w:eastAsia="SimSun"/>
          <w:bCs/>
          <w:iCs/>
          <w:sz w:val="22"/>
          <w:szCs w:val="22"/>
          <w:lang w:eastAsia="zh-CN"/>
        </w:rPr>
        <w:t xml:space="preserve"> UE can use the </w:t>
      </w:r>
      <w:r w:rsidRPr="009A2AD4">
        <w:rPr>
          <w:rFonts w:eastAsia="SimSun"/>
          <w:bCs/>
          <w:iCs/>
          <w:sz w:val="22"/>
          <w:szCs w:val="22"/>
          <w:lang w:eastAsia="zh-CN"/>
        </w:rPr>
        <w:t>maximum switch</w:t>
      </w:r>
      <w:r>
        <w:rPr>
          <w:rFonts w:eastAsia="SimSun"/>
          <w:bCs/>
          <w:iCs/>
          <w:sz w:val="22"/>
          <w:szCs w:val="22"/>
          <w:lang w:eastAsia="zh-CN"/>
        </w:rPr>
        <w:t>ing</w:t>
      </w:r>
      <w:r w:rsidRPr="009A2AD4">
        <w:rPr>
          <w:rFonts w:eastAsia="SimSun"/>
          <w:bCs/>
          <w:iCs/>
          <w:sz w:val="22"/>
          <w:szCs w:val="22"/>
          <w:lang w:eastAsia="zh-CN"/>
        </w:rPr>
        <w:t xml:space="preserve"> period capability for each band pair between A+B+C+D and A+B+C+E</w:t>
      </w:r>
      <w:r>
        <w:rPr>
          <w:rFonts w:eastAsia="SimSun"/>
          <w:bCs/>
          <w:iCs/>
          <w:sz w:val="22"/>
          <w:szCs w:val="22"/>
          <w:lang w:eastAsia="zh-CN"/>
        </w:rPr>
        <w:t>. This is the Alternative #3 solution that was proposed in the original LS (</w:t>
      </w:r>
      <w:r>
        <w:rPr>
          <w:sz w:val="22"/>
          <w:szCs w:val="22"/>
        </w:rPr>
        <w:t>R4-2137611)</w:t>
      </w:r>
    </w:p>
    <w:p w14:paraId="7F68EF5F" w14:textId="7B0DCA56" w:rsidR="008F535C" w:rsidRPr="007E33A3" w:rsidRDefault="00003861" w:rsidP="00561413">
      <w:pPr>
        <w:pStyle w:val="ListParagraph"/>
        <w:numPr>
          <w:ilvl w:val="0"/>
          <w:numId w:val="31"/>
        </w:numPr>
        <w:jc w:val="both"/>
        <w:rPr>
          <w:sz w:val="20"/>
          <w:szCs w:val="20"/>
          <w:lang w:val="en-GB" w:eastAsia="zh-CN"/>
        </w:rPr>
      </w:pPr>
      <w:r w:rsidRPr="007E33A3">
        <w:rPr>
          <w:b/>
          <w:bCs/>
          <w:sz w:val="22"/>
          <w:szCs w:val="22"/>
        </w:rPr>
        <w:t>Option #2</w:t>
      </w:r>
      <w:r>
        <w:rPr>
          <w:sz w:val="22"/>
          <w:szCs w:val="22"/>
        </w:rPr>
        <w:t xml:space="preserve">: </w:t>
      </w:r>
      <w:r w:rsidR="00617697">
        <w:rPr>
          <w:sz w:val="22"/>
          <w:szCs w:val="22"/>
        </w:rPr>
        <w:t>The UE declares its switching period for the UL band pair A+B and uses the same switching period value regardless of which higher combo it comes from (</w:t>
      </w:r>
      <w:r w:rsidR="0089395D">
        <w:rPr>
          <w:sz w:val="22"/>
          <w:szCs w:val="22"/>
        </w:rPr>
        <w:t>A+B+C+D and A+B+C+D). This option could be an improvement of Option #1 since the switching period for A+B may not</w:t>
      </w:r>
      <w:r w:rsidR="002375C9">
        <w:rPr>
          <w:sz w:val="22"/>
          <w:szCs w:val="22"/>
        </w:rPr>
        <w:t xml:space="preserve"> necessary</w:t>
      </w:r>
      <w:r w:rsidR="0089395D">
        <w:rPr>
          <w:sz w:val="22"/>
          <w:szCs w:val="22"/>
        </w:rPr>
        <w:t xml:space="preserve"> be the maximum switching period, depending on the UE implementation. </w:t>
      </w:r>
      <w:r w:rsidR="00617697">
        <w:rPr>
          <w:sz w:val="22"/>
          <w:szCs w:val="22"/>
        </w:rPr>
        <w:t xml:space="preserve"> </w:t>
      </w:r>
    </w:p>
    <w:p w14:paraId="31465FB1" w14:textId="77777777" w:rsidR="007E33A3" w:rsidRPr="007E33A3" w:rsidRDefault="007E33A3" w:rsidP="007E33A3">
      <w:pPr>
        <w:pStyle w:val="ListParagraph"/>
        <w:ind w:left="644"/>
        <w:jc w:val="both"/>
        <w:rPr>
          <w:sz w:val="20"/>
          <w:szCs w:val="20"/>
          <w:lang w:val="en-GB" w:eastAsia="zh-CN"/>
        </w:rPr>
      </w:pPr>
    </w:p>
    <w:p w14:paraId="5C0AF94A" w14:textId="28526A37" w:rsidR="00D816C8" w:rsidRPr="00AD22A1" w:rsidRDefault="00D816C8" w:rsidP="00191FDE">
      <w:pPr>
        <w:rPr>
          <w:b/>
          <w:bCs/>
          <w:i/>
          <w:iCs/>
        </w:rPr>
      </w:pPr>
      <w:r w:rsidRPr="00AD22A1">
        <w:rPr>
          <w:b/>
          <w:bCs/>
          <w:lang w:val="en-GB" w:eastAsia="zh-CN"/>
        </w:rPr>
        <w:t>2.</w:t>
      </w:r>
      <w:r>
        <w:rPr>
          <w:b/>
          <w:bCs/>
          <w:lang w:val="en-GB" w:eastAsia="zh-CN"/>
        </w:rPr>
        <w:t>2</w:t>
      </w:r>
      <w:r w:rsidRPr="00AD22A1">
        <w:rPr>
          <w:b/>
          <w:bCs/>
          <w:lang w:val="en-GB" w:eastAsia="zh-CN"/>
        </w:rPr>
        <w:t xml:space="preserve">: </w:t>
      </w:r>
      <w:r w:rsidRPr="00AD22A1">
        <w:rPr>
          <w:b/>
          <w:bCs/>
        </w:rPr>
        <w:t xml:space="preserve">Issue 1-1-1: </w:t>
      </w:r>
      <w:r>
        <w:rPr>
          <w:b/>
          <w:bCs/>
        </w:rPr>
        <w:t>Dual-TAG Release independence</w:t>
      </w:r>
    </w:p>
    <w:p w14:paraId="2C0A7D7A" w14:textId="0766DD6D" w:rsidR="00D816C8" w:rsidRDefault="00C67B64" w:rsidP="00D816C8">
      <w:pPr>
        <w:ind w:firstLine="284"/>
        <w:jc w:val="both"/>
        <w:rPr>
          <w:sz w:val="20"/>
          <w:szCs w:val="20"/>
          <w:lang w:val="en-GB" w:eastAsia="zh-CN"/>
        </w:rPr>
      </w:pPr>
      <w:r>
        <w:rPr>
          <w:sz w:val="20"/>
          <w:szCs w:val="20"/>
          <w:lang w:val="en-GB" w:eastAsia="zh-CN"/>
        </w:rPr>
        <w:t xml:space="preserve">A CR to introduce </w:t>
      </w:r>
      <w:r w:rsidR="00191FDE">
        <w:rPr>
          <w:sz w:val="20"/>
          <w:szCs w:val="20"/>
          <w:lang w:val="en-GB" w:eastAsia="zh-CN"/>
        </w:rPr>
        <w:t>UL Tx switching scenarios</w:t>
      </w:r>
      <w:r>
        <w:rPr>
          <w:sz w:val="20"/>
          <w:szCs w:val="20"/>
          <w:lang w:val="en-GB" w:eastAsia="zh-CN"/>
        </w:rPr>
        <w:t xml:space="preserve"> with dual-TAG </w:t>
      </w:r>
      <w:r w:rsidR="007E33A3">
        <w:rPr>
          <w:sz w:val="20"/>
          <w:szCs w:val="20"/>
          <w:lang w:val="en-GB" w:eastAsia="zh-CN"/>
        </w:rPr>
        <w:t xml:space="preserve">for Release 18 </w:t>
      </w:r>
      <w:r>
        <w:rPr>
          <w:sz w:val="20"/>
          <w:szCs w:val="20"/>
          <w:lang w:val="en-GB" w:eastAsia="zh-CN"/>
        </w:rPr>
        <w:t>was recently approve</w:t>
      </w:r>
      <w:r w:rsidR="007E33A3">
        <w:rPr>
          <w:sz w:val="20"/>
          <w:szCs w:val="20"/>
          <w:lang w:val="en-GB" w:eastAsia="zh-CN"/>
        </w:rPr>
        <w:t>d through the definition of the switching period and time masks</w:t>
      </w:r>
      <w:r w:rsidR="00B53AB3">
        <w:rPr>
          <w:sz w:val="20"/>
          <w:szCs w:val="20"/>
          <w:lang w:val="en-GB" w:eastAsia="zh-CN"/>
        </w:rPr>
        <w:t xml:space="preserve"> [5]</w:t>
      </w:r>
      <w:r>
        <w:rPr>
          <w:sz w:val="20"/>
          <w:szCs w:val="20"/>
          <w:lang w:val="en-GB" w:eastAsia="zh-CN"/>
        </w:rPr>
        <w:t xml:space="preserve">. </w:t>
      </w:r>
      <w:r w:rsidR="007E33A3">
        <w:rPr>
          <w:sz w:val="20"/>
          <w:szCs w:val="20"/>
          <w:lang w:val="en-GB" w:eastAsia="zh-CN"/>
        </w:rPr>
        <w:t xml:space="preserve">In the </w:t>
      </w:r>
      <w:r w:rsidR="00191FDE">
        <w:rPr>
          <w:sz w:val="20"/>
          <w:szCs w:val="20"/>
          <w:lang w:val="en-GB" w:eastAsia="zh-CN"/>
        </w:rPr>
        <w:t xml:space="preserve">RAN4 Meeting #108-Bis, the </w:t>
      </w:r>
      <w:r>
        <w:rPr>
          <w:sz w:val="20"/>
          <w:szCs w:val="20"/>
          <w:lang w:val="en-GB" w:eastAsia="zh-CN"/>
        </w:rPr>
        <w:t xml:space="preserve">LS </w:t>
      </w:r>
      <w:r w:rsidR="00191FDE">
        <w:rPr>
          <w:sz w:val="20"/>
          <w:szCs w:val="20"/>
          <w:lang w:val="en-GB" w:eastAsia="zh-CN"/>
        </w:rPr>
        <w:t>R4-231</w:t>
      </w:r>
      <w:r>
        <w:rPr>
          <w:sz w:val="20"/>
          <w:szCs w:val="20"/>
          <w:lang w:val="en-GB" w:eastAsia="zh-CN"/>
        </w:rPr>
        <w:t xml:space="preserve">6792 triggered discussions on whether or not TX switching </w:t>
      </w:r>
      <w:r w:rsidR="007E33A3">
        <w:rPr>
          <w:sz w:val="20"/>
          <w:szCs w:val="20"/>
          <w:lang w:val="en-GB" w:eastAsia="zh-CN"/>
        </w:rPr>
        <w:t xml:space="preserve">scenarios </w:t>
      </w:r>
      <w:r>
        <w:rPr>
          <w:sz w:val="20"/>
          <w:szCs w:val="20"/>
          <w:lang w:val="en-GB" w:eastAsia="zh-CN"/>
        </w:rPr>
        <w:t xml:space="preserve">with dual-TAG should be a release independent feature and therefore should be applicable for Releases 16 and 17 Tx switching scenarios. A tentative agreement </w:t>
      </w:r>
      <w:r w:rsidR="00B53AB3">
        <w:rPr>
          <w:sz w:val="20"/>
          <w:szCs w:val="20"/>
          <w:lang w:val="en-GB" w:eastAsia="zh-CN"/>
        </w:rPr>
        <w:t>made during the main discussion session is captured below:</w:t>
      </w:r>
    </w:p>
    <w:p w14:paraId="0179D153" w14:textId="07395EFD" w:rsidR="00FB4AA6" w:rsidRDefault="003B29C9" w:rsidP="00DA7840">
      <w:pPr>
        <w:jc w:val="both"/>
        <w:rPr>
          <w:sz w:val="22"/>
          <w:szCs w:val="22"/>
          <w:lang w:val="en-GB" w:eastAsia="zh-CN"/>
        </w:rPr>
      </w:pPr>
      <w:r>
        <w:rPr>
          <w:noProof/>
          <w:sz w:val="22"/>
          <w:szCs w:val="22"/>
          <w:lang w:val="en-GB" w:eastAsia="zh-CN"/>
        </w:rPr>
        <mc:AlternateContent>
          <mc:Choice Requires="wps">
            <w:drawing>
              <wp:anchor distT="0" distB="0" distL="114300" distR="114300" simplePos="0" relativeHeight="251659264" behindDoc="0" locked="0" layoutInCell="1" allowOverlap="1" wp14:anchorId="61511E51" wp14:editId="6F828F75">
                <wp:simplePos x="0" y="0"/>
                <wp:positionH relativeFrom="column">
                  <wp:posOffset>-73660</wp:posOffset>
                </wp:positionH>
                <wp:positionV relativeFrom="paragraph">
                  <wp:posOffset>149225</wp:posOffset>
                </wp:positionV>
                <wp:extent cx="6144260" cy="1335024"/>
                <wp:effectExtent l="0" t="0" r="15240" b="11430"/>
                <wp:wrapNone/>
                <wp:docPr id="1707278546" name="Rectangle 2"/>
                <wp:cNvGraphicFramePr/>
                <a:graphic xmlns:a="http://schemas.openxmlformats.org/drawingml/2006/main">
                  <a:graphicData uri="http://schemas.microsoft.com/office/word/2010/wordprocessingShape">
                    <wps:wsp>
                      <wps:cNvSpPr/>
                      <wps:spPr>
                        <a:xfrm>
                          <a:off x="0" y="0"/>
                          <a:ext cx="6144260" cy="1335024"/>
                        </a:xfrm>
                        <a:prstGeom prst="rect">
                          <a:avLst/>
                        </a:prstGeom>
                        <a:solidFill>
                          <a:schemeClr val="bg1">
                            <a:lumMod val="75000"/>
                            <a:alpha val="43202"/>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F047A" id="Rectangle 2" o:spid="_x0000_s1026" style="position:absolute;margin-left:-5.8pt;margin-top:11.75pt;width:483.8pt;height:10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" fillcolor="#bfbfbf [2412]" strokecolor="#09101d [484]" strokeweight="1pt">
                <v:fill opacity="28270f"/>
              </v:rect>
            </w:pict>
          </mc:Fallback>
        </mc:AlternateContent>
      </w:r>
    </w:p>
    <w:p w14:paraId="06C9FE20" w14:textId="30F02147" w:rsidR="00FB4AA6" w:rsidRPr="00FB4AA6" w:rsidRDefault="00FB4AA6" w:rsidP="00FB4AA6">
      <w:pPr>
        <w:widowControl w:val="0"/>
        <w:tabs>
          <w:tab w:val="left" w:pos="484"/>
          <w:tab w:val="left" w:pos="851"/>
          <w:tab w:val="left" w:pos="1440"/>
          <w:tab w:val="left" w:pos="1701"/>
        </w:tabs>
        <w:snapToGrid w:val="0"/>
        <w:rPr>
          <w:b/>
          <w:i/>
          <w:iCs/>
          <w:sz w:val="20"/>
          <w:szCs w:val="20"/>
          <w:lang w:eastAsia="zh-CN"/>
        </w:rPr>
      </w:pPr>
      <w:r w:rsidRPr="00FB4AA6">
        <w:rPr>
          <w:b/>
          <w:i/>
          <w:iCs/>
          <w:sz w:val="20"/>
          <w:szCs w:val="20"/>
          <w:lang w:eastAsia="zh-CN"/>
        </w:rPr>
        <w:t xml:space="preserve">Tentative agreement: </w:t>
      </w:r>
    </w:p>
    <w:p w14:paraId="0E26CEEB" w14:textId="02D2AEF3" w:rsidR="00FB4AA6" w:rsidRPr="00FB4AA6" w:rsidRDefault="00FB4AA6" w:rsidP="00FB4AA6">
      <w:pPr>
        <w:pStyle w:val="ListParagraph"/>
        <w:widowControl w:val="0"/>
        <w:numPr>
          <w:ilvl w:val="0"/>
          <w:numId w:val="32"/>
        </w:numPr>
        <w:tabs>
          <w:tab w:val="left" w:pos="484"/>
          <w:tab w:val="left" w:pos="851"/>
          <w:tab w:val="left" w:pos="1440"/>
          <w:tab w:val="left" w:pos="1701"/>
        </w:tabs>
        <w:overflowPunct w:val="0"/>
        <w:autoSpaceDE w:val="0"/>
        <w:autoSpaceDN w:val="0"/>
        <w:adjustRightInd w:val="0"/>
        <w:snapToGrid w:val="0"/>
        <w:spacing w:after="180"/>
        <w:contextualSpacing w:val="0"/>
        <w:textAlignment w:val="baseline"/>
        <w:rPr>
          <w:i/>
          <w:iCs/>
          <w:sz w:val="20"/>
          <w:szCs w:val="20"/>
        </w:rPr>
      </w:pPr>
      <w:r w:rsidRPr="00FB4AA6">
        <w:rPr>
          <w:rFonts w:eastAsiaTheme="minorEastAsia"/>
          <w:i/>
          <w:iCs/>
          <w:sz w:val="20"/>
          <w:szCs w:val="20"/>
        </w:rPr>
        <w:t xml:space="preserve">For two band case, </w:t>
      </w:r>
      <w:r w:rsidRPr="00FB4AA6">
        <w:rPr>
          <w:rFonts w:eastAsia="Malgun Gothic"/>
          <w:i/>
          <w:iCs/>
          <w:sz w:val="20"/>
          <w:szCs w:val="20"/>
        </w:rPr>
        <w:t>the UL TX switching with dual-TAG can be a release-independent feature unless there is physical layer impact in RAN1 in Rel-18.</w:t>
      </w:r>
    </w:p>
    <w:p w14:paraId="01DCD72E" w14:textId="39A8106F" w:rsidR="00FB4AA6" w:rsidRPr="00FB4AA6" w:rsidRDefault="00FB4AA6" w:rsidP="00FB4AA6">
      <w:pPr>
        <w:pStyle w:val="ListParagraph"/>
        <w:widowControl w:val="0"/>
        <w:numPr>
          <w:ilvl w:val="1"/>
          <w:numId w:val="32"/>
        </w:numPr>
        <w:tabs>
          <w:tab w:val="left" w:pos="484"/>
          <w:tab w:val="left" w:pos="851"/>
          <w:tab w:val="left" w:pos="1440"/>
          <w:tab w:val="left" w:pos="1701"/>
        </w:tabs>
        <w:overflowPunct w:val="0"/>
        <w:autoSpaceDE w:val="0"/>
        <w:autoSpaceDN w:val="0"/>
        <w:adjustRightInd w:val="0"/>
        <w:snapToGrid w:val="0"/>
        <w:spacing w:after="180"/>
        <w:contextualSpacing w:val="0"/>
        <w:textAlignment w:val="baseline"/>
        <w:rPr>
          <w:i/>
          <w:iCs/>
          <w:sz w:val="20"/>
          <w:szCs w:val="20"/>
        </w:rPr>
      </w:pPr>
      <w:r w:rsidRPr="00FB4AA6">
        <w:rPr>
          <w:rFonts w:eastAsiaTheme="minorEastAsia"/>
          <w:i/>
          <w:iCs/>
          <w:sz w:val="20"/>
          <w:szCs w:val="20"/>
        </w:rPr>
        <w:t>FFS on which release can be applied.</w:t>
      </w:r>
    </w:p>
    <w:p w14:paraId="1037AFF8" w14:textId="30CAF531" w:rsidR="00FB4AA6" w:rsidRPr="00FB4AA6" w:rsidRDefault="00FB4AA6" w:rsidP="00FB4AA6">
      <w:pPr>
        <w:pStyle w:val="ListParagraph"/>
        <w:widowControl w:val="0"/>
        <w:numPr>
          <w:ilvl w:val="1"/>
          <w:numId w:val="32"/>
        </w:numPr>
        <w:tabs>
          <w:tab w:val="left" w:pos="484"/>
          <w:tab w:val="left" w:pos="851"/>
          <w:tab w:val="left" w:pos="1440"/>
          <w:tab w:val="left" w:pos="1701"/>
        </w:tabs>
        <w:overflowPunct w:val="0"/>
        <w:autoSpaceDE w:val="0"/>
        <w:autoSpaceDN w:val="0"/>
        <w:adjustRightInd w:val="0"/>
        <w:snapToGrid w:val="0"/>
        <w:spacing w:after="180"/>
        <w:contextualSpacing w:val="0"/>
        <w:textAlignment w:val="baseline"/>
        <w:rPr>
          <w:i/>
          <w:iCs/>
          <w:sz w:val="20"/>
          <w:szCs w:val="20"/>
        </w:rPr>
      </w:pPr>
      <w:r w:rsidRPr="00FB4AA6">
        <w:rPr>
          <w:rFonts w:eastAsiaTheme="minorEastAsia"/>
          <w:i/>
          <w:iCs/>
          <w:sz w:val="20"/>
          <w:szCs w:val="20"/>
        </w:rPr>
        <w:t>Send out LS to RAN1 to check if there is physical layer impact in Rel-18</w:t>
      </w:r>
    </w:p>
    <w:p w14:paraId="269FF8C2" w14:textId="17B4C214" w:rsidR="00C67B64" w:rsidRPr="00191D4B" w:rsidRDefault="00FB4AA6" w:rsidP="00191D4B">
      <w:pPr>
        <w:pStyle w:val="ListParagraph"/>
        <w:widowControl w:val="0"/>
        <w:numPr>
          <w:ilvl w:val="0"/>
          <w:numId w:val="32"/>
        </w:numPr>
        <w:tabs>
          <w:tab w:val="left" w:pos="484"/>
          <w:tab w:val="left" w:pos="851"/>
          <w:tab w:val="left" w:pos="1440"/>
          <w:tab w:val="left" w:pos="1701"/>
        </w:tabs>
        <w:overflowPunct w:val="0"/>
        <w:autoSpaceDE w:val="0"/>
        <w:autoSpaceDN w:val="0"/>
        <w:adjustRightInd w:val="0"/>
        <w:snapToGrid w:val="0"/>
        <w:spacing w:after="180"/>
        <w:contextualSpacing w:val="0"/>
        <w:textAlignment w:val="baseline"/>
        <w:rPr>
          <w:i/>
          <w:iCs/>
          <w:sz w:val="20"/>
          <w:szCs w:val="20"/>
        </w:rPr>
      </w:pPr>
      <w:r w:rsidRPr="00FB4AA6">
        <w:rPr>
          <w:rFonts w:eastAsiaTheme="minorEastAsia"/>
          <w:i/>
          <w:iCs/>
          <w:sz w:val="20"/>
          <w:szCs w:val="20"/>
        </w:rPr>
        <w:t xml:space="preserve">For 3 or 4 band case, </w:t>
      </w:r>
      <w:r w:rsidRPr="00FB4AA6">
        <w:rPr>
          <w:rFonts w:eastAsia="Malgun Gothic"/>
          <w:i/>
          <w:iCs/>
          <w:sz w:val="20"/>
          <w:szCs w:val="20"/>
        </w:rPr>
        <w:t>the UL TX switching with dual-TAG can only be supported from Rel-18.</w:t>
      </w:r>
    </w:p>
    <w:p w14:paraId="3BACA741" w14:textId="77777777" w:rsidR="00D816C8" w:rsidRDefault="00D816C8" w:rsidP="003C1C9E">
      <w:pPr>
        <w:spacing w:after="120"/>
        <w:jc w:val="both"/>
        <w:rPr>
          <w:sz w:val="22"/>
          <w:szCs w:val="22"/>
        </w:rPr>
      </w:pPr>
    </w:p>
    <w:p w14:paraId="225B5616" w14:textId="1D941321" w:rsidR="0006520B" w:rsidRDefault="00E2146A" w:rsidP="0006520B">
      <w:pPr>
        <w:spacing w:after="120"/>
        <w:ind w:firstLine="284"/>
        <w:jc w:val="both"/>
        <w:rPr>
          <w:sz w:val="22"/>
          <w:szCs w:val="22"/>
        </w:rPr>
      </w:pPr>
      <w:r>
        <w:rPr>
          <w:sz w:val="22"/>
          <w:szCs w:val="22"/>
        </w:rPr>
        <w:t xml:space="preserve">After reviewing the scope of the Tx switching work item, it appears that the feature was </w:t>
      </w:r>
      <w:r w:rsidR="008C7377">
        <w:rPr>
          <w:sz w:val="22"/>
          <w:szCs w:val="22"/>
        </w:rPr>
        <w:t>originally</w:t>
      </w:r>
      <w:r>
        <w:rPr>
          <w:sz w:val="22"/>
          <w:szCs w:val="22"/>
        </w:rPr>
        <w:t xml:space="preserve"> introduced to target only single-TAG </w:t>
      </w:r>
      <w:r w:rsidR="008C7377">
        <w:rPr>
          <w:sz w:val="22"/>
          <w:szCs w:val="22"/>
        </w:rPr>
        <w:t>switching scenarios</w:t>
      </w:r>
      <w:r>
        <w:rPr>
          <w:sz w:val="22"/>
          <w:szCs w:val="22"/>
        </w:rPr>
        <w:t>. As was agreed in the RAN plenary meeting #85 [6]</w:t>
      </w:r>
      <w:r w:rsidR="008C7377">
        <w:rPr>
          <w:sz w:val="22"/>
          <w:szCs w:val="22"/>
        </w:rPr>
        <w:t>, the switching scenarios for two band (for Releases 16 and 17)</w:t>
      </w:r>
      <w:r w:rsidR="0006520B">
        <w:rPr>
          <w:sz w:val="22"/>
          <w:szCs w:val="22"/>
        </w:rPr>
        <w:t xml:space="preserve"> were introduced to only address the case of co-located and synchronized network deployment for the two UL carries and for single-TAG. Therefore, Tx switching for Releases 16 and 17 should be only for single-TAG and not dual-TAG as originally intended.</w:t>
      </w:r>
    </w:p>
    <w:p w14:paraId="2F194955" w14:textId="6E7D3026" w:rsidR="008B4271" w:rsidRPr="008B4271" w:rsidRDefault="0006520B" w:rsidP="00574A13">
      <w:pPr>
        <w:spacing w:after="180"/>
        <w:ind w:firstLine="284"/>
        <w:rPr>
          <w:sz w:val="22"/>
          <w:szCs w:val="22"/>
        </w:rPr>
      </w:pPr>
      <w:r>
        <w:rPr>
          <w:sz w:val="22"/>
          <w:szCs w:val="22"/>
        </w:rPr>
        <w:t>In addition,</w:t>
      </w:r>
      <w:r w:rsidR="008B4271">
        <w:rPr>
          <w:sz w:val="22"/>
          <w:szCs w:val="22"/>
        </w:rPr>
        <w:t xml:space="preserve"> in the current Releases 16 and 17 specifications (TS38.101-1), the requirements for the Tx switching time masks are only for single-TAG as indicated by the notes below:</w:t>
      </w:r>
      <w:r w:rsidR="008B4271">
        <w:rPr>
          <w:b/>
          <w:bCs/>
          <w:i/>
          <w:iCs/>
          <w:sz w:val="20"/>
          <w:szCs w:val="20"/>
          <w:lang w:val="en-GB"/>
        </w:rPr>
        <w:br/>
        <w:t>"The requirements apply for the case of single TAG for the two uplink carriers, i.e., the same uplink timing for the two carriers as described in clause 4.2 of TS 38.213.”  (TS38.101-1, Release 16, March 2021)</w:t>
      </w:r>
    </w:p>
    <w:p w14:paraId="781F168B" w14:textId="77777777" w:rsidR="008B4271" w:rsidRDefault="008B4271" w:rsidP="008B4271">
      <w:pPr>
        <w:spacing w:after="180"/>
        <w:rPr>
          <w:rFonts w:ascii="Calibri" w:hAnsi="Calibri" w:cs="Calibri"/>
          <w:sz w:val="22"/>
          <w:szCs w:val="22"/>
        </w:rPr>
      </w:pPr>
      <w:r>
        <w:rPr>
          <w:b/>
          <w:bCs/>
          <w:i/>
          <w:iCs/>
          <w:sz w:val="20"/>
          <w:szCs w:val="20"/>
          <w:lang w:val="en-GB"/>
        </w:rPr>
        <w:t>"The requirements apply for the case of single TAG for the three uplink carriers, i.e., the same uplink timing for the three carriers as described in clause 4.2 of TS 38.213." (Release 17, September 2022)</w:t>
      </w:r>
    </w:p>
    <w:p w14:paraId="226F27EB" w14:textId="3A7AD277" w:rsidR="0006520B" w:rsidRDefault="008B4271" w:rsidP="00574A13">
      <w:pPr>
        <w:spacing w:after="120"/>
        <w:ind w:firstLine="284"/>
        <w:jc w:val="both"/>
        <w:rPr>
          <w:sz w:val="22"/>
          <w:szCs w:val="22"/>
        </w:rPr>
      </w:pPr>
      <w:r>
        <w:rPr>
          <w:sz w:val="22"/>
          <w:szCs w:val="22"/>
        </w:rPr>
        <w:lastRenderedPageBreak/>
        <w:t>Furthermore</w:t>
      </w:r>
      <w:r w:rsidR="00C12455">
        <w:rPr>
          <w:sz w:val="22"/>
          <w:szCs w:val="22"/>
        </w:rPr>
        <w:t>,</w:t>
      </w:r>
      <w:r>
        <w:rPr>
          <w:sz w:val="22"/>
          <w:szCs w:val="22"/>
        </w:rPr>
        <w:t xml:space="preserve"> </w:t>
      </w:r>
      <w:r w:rsidR="00D15F89">
        <w:rPr>
          <w:sz w:val="22"/>
          <w:szCs w:val="22"/>
        </w:rPr>
        <w:t xml:space="preserve">there is currently no </w:t>
      </w:r>
      <w:r w:rsidR="00C12455">
        <w:rPr>
          <w:sz w:val="22"/>
          <w:szCs w:val="22"/>
        </w:rPr>
        <w:t>UE signaling capability for UL Tx switching across two bands with dual-TAG. The current running CR</w:t>
      </w:r>
      <w:r w:rsidR="002F1412">
        <w:rPr>
          <w:sz w:val="22"/>
          <w:szCs w:val="22"/>
        </w:rPr>
        <w:t xml:space="preserve"> </w:t>
      </w:r>
      <w:r w:rsidR="00C12455">
        <w:rPr>
          <w:sz w:val="22"/>
          <w:szCs w:val="22"/>
        </w:rPr>
        <w:t>[7] that captures all the UE capabilities reporting for UL Tx switching does not have any signaling for UL Tx switching across two bands with dual-TAG.</w:t>
      </w:r>
    </w:p>
    <w:p w14:paraId="66B16013" w14:textId="05A1934C" w:rsidR="0006520B" w:rsidRDefault="001A2779" w:rsidP="003C1C9E">
      <w:pPr>
        <w:spacing w:after="120"/>
        <w:jc w:val="both"/>
        <w:rPr>
          <w:sz w:val="22"/>
          <w:szCs w:val="22"/>
        </w:rPr>
      </w:pPr>
      <w:r>
        <w:rPr>
          <w:sz w:val="22"/>
          <w:szCs w:val="22"/>
        </w:rPr>
        <w:t>Considering the three arguments highlighted in the paragraphs above, we can make the following proposal:</w:t>
      </w:r>
    </w:p>
    <w:p w14:paraId="137779AC" w14:textId="04132331" w:rsidR="004E1513" w:rsidRPr="002453A0" w:rsidRDefault="001A2779" w:rsidP="002453A0">
      <w:pPr>
        <w:spacing w:after="120"/>
        <w:jc w:val="both"/>
        <w:rPr>
          <w:sz w:val="22"/>
          <w:szCs w:val="22"/>
        </w:rPr>
      </w:pPr>
      <w:r w:rsidRPr="002375C9">
        <w:rPr>
          <w:b/>
          <w:bCs/>
          <w:sz w:val="22"/>
          <w:szCs w:val="22"/>
        </w:rPr>
        <w:t>Proposal #2:</w:t>
      </w:r>
      <w:r>
        <w:rPr>
          <w:sz w:val="22"/>
          <w:szCs w:val="22"/>
        </w:rPr>
        <w:t xml:space="preserve"> UL Tx switching with dual-TAG should be a release independent feature from Release 18 and is not applicable for Release 16 and 17.</w:t>
      </w:r>
    </w:p>
    <w:bookmarkEnd w:id="0"/>
    <w:p w14:paraId="3E612484" w14:textId="342019C8" w:rsidR="00DA7840" w:rsidRPr="008F535C" w:rsidRDefault="008F535C" w:rsidP="00DA7840">
      <w:pPr>
        <w:pStyle w:val="Heading1"/>
        <w:rPr>
          <w:rFonts w:ascii="Times New Roman" w:hAnsi="Times New Roman"/>
          <w:b/>
          <w:bCs/>
          <w:sz w:val="28"/>
          <w:szCs w:val="28"/>
        </w:rPr>
      </w:pPr>
      <w:r w:rsidRPr="008F535C">
        <w:rPr>
          <w:rFonts w:ascii="Times New Roman" w:hAnsi="Times New Roman"/>
          <w:b/>
          <w:bCs/>
          <w:sz w:val="28"/>
          <w:szCs w:val="28"/>
        </w:rPr>
        <w:t xml:space="preserve">3        </w:t>
      </w:r>
      <w:r w:rsidR="00DA7840" w:rsidRPr="008F535C">
        <w:rPr>
          <w:rFonts w:ascii="Times New Roman" w:hAnsi="Times New Roman"/>
          <w:b/>
          <w:bCs/>
          <w:sz w:val="28"/>
          <w:szCs w:val="28"/>
        </w:rPr>
        <w:t>Conclusions</w:t>
      </w:r>
    </w:p>
    <w:p w14:paraId="1E12C335" w14:textId="77777777" w:rsidR="002453A0" w:rsidRDefault="00DA7840" w:rsidP="00DA7840">
      <w:pPr>
        <w:jc w:val="both"/>
        <w:rPr>
          <w:sz w:val="22"/>
          <w:szCs w:val="22"/>
        </w:rPr>
      </w:pPr>
      <w:r w:rsidRPr="002453A0">
        <w:rPr>
          <w:sz w:val="22"/>
          <w:szCs w:val="22"/>
        </w:rPr>
        <w:t xml:space="preserve">In this contribution, we </w:t>
      </w:r>
      <w:r w:rsidR="002453A0">
        <w:rPr>
          <w:sz w:val="22"/>
          <w:szCs w:val="22"/>
        </w:rPr>
        <w:t>shared our views on two of the remaining issues of Release 18 UL Tx switching. Based on the arguments we presented, we can make the following proposals on those two issues:</w:t>
      </w:r>
    </w:p>
    <w:p w14:paraId="766D5E32" w14:textId="77777777" w:rsidR="002453A0" w:rsidRDefault="002453A0" w:rsidP="00DA7840">
      <w:pPr>
        <w:jc w:val="both"/>
        <w:rPr>
          <w:sz w:val="22"/>
          <w:szCs w:val="22"/>
        </w:rPr>
      </w:pPr>
    </w:p>
    <w:p w14:paraId="0227B8C9" w14:textId="77777777" w:rsidR="00574A13" w:rsidRDefault="00574A13" w:rsidP="00574A13">
      <w:pPr>
        <w:jc w:val="both"/>
        <w:rPr>
          <w:sz w:val="20"/>
          <w:szCs w:val="20"/>
          <w:lang w:val="en-GB" w:eastAsia="zh-CN"/>
        </w:rPr>
      </w:pPr>
      <w:r w:rsidRPr="002375C9">
        <w:rPr>
          <w:b/>
          <w:bCs/>
          <w:sz w:val="20"/>
          <w:szCs w:val="20"/>
          <w:lang w:val="en-GB" w:eastAsia="zh-CN"/>
        </w:rPr>
        <w:t>Proposal #1</w:t>
      </w:r>
      <w:r>
        <w:rPr>
          <w:sz w:val="20"/>
          <w:szCs w:val="20"/>
          <w:lang w:val="en-GB" w:eastAsia="zh-CN"/>
        </w:rPr>
        <w:t>: Two potential options are available to address the ambiguity issue:</w:t>
      </w:r>
    </w:p>
    <w:p w14:paraId="48E8A819" w14:textId="77777777" w:rsidR="00574A13" w:rsidRPr="00003861" w:rsidRDefault="00574A13" w:rsidP="00574A13">
      <w:pPr>
        <w:pStyle w:val="ListParagraph"/>
        <w:numPr>
          <w:ilvl w:val="0"/>
          <w:numId w:val="31"/>
        </w:numPr>
        <w:jc w:val="both"/>
        <w:rPr>
          <w:sz w:val="20"/>
          <w:szCs w:val="20"/>
          <w:lang w:val="en-GB" w:eastAsia="zh-CN"/>
        </w:rPr>
      </w:pPr>
      <w:r w:rsidRPr="00574A13">
        <w:rPr>
          <w:b/>
          <w:bCs/>
          <w:i/>
          <w:iCs/>
          <w:sz w:val="20"/>
          <w:szCs w:val="20"/>
          <w:lang w:val="en-GB" w:eastAsia="zh-CN"/>
        </w:rPr>
        <w:t>Option #1</w:t>
      </w:r>
      <w:r w:rsidRPr="00574A13">
        <w:rPr>
          <w:i/>
          <w:iCs/>
          <w:sz w:val="20"/>
          <w:szCs w:val="20"/>
          <w:lang w:val="en-GB" w:eastAsia="zh-CN"/>
        </w:rPr>
        <w:t>:</w:t>
      </w:r>
      <w:r>
        <w:rPr>
          <w:sz w:val="20"/>
          <w:szCs w:val="20"/>
          <w:lang w:val="en-GB" w:eastAsia="zh-CN"/>
        </w:rPr>
        <w:t xml:space="preserve"> </w:t>
      </w:r>
      <w:r w:rsidRPr="009A2AD4">
        <w:rPr>
          <w:rFonts w:eastAsia="SimSun"/>
          <w:bCs/>
          <w:iCs/>
          <w:sz w:val="22"/>
          <w:szCs w:val="22"/>
          <w:lang w:eastAsia="zh-CN"/>
        </w:rPr>
        <w:t>The</w:t>
      </w:r>
      <w:r>
        <w:rPr>
          <w:rFonts w:eastAsia="SimSun"/>
          <w:bCs/>
          <w:iCs/>
          <w:sz w:val="22"/>
          <w:szCs w:val="22"/>
          <w:lang w:eastAsia="zh-CN"/>
        </w:rPr>
        <w:t xml:space="preserve"> UE can use the </w:t>
      </w:r>
      <w:r w:rsidRPr="009A2AD4">
        <w:rPr>
          <w:rFonts w:eastAsia="SimSun"/>
          <w:bCs/>
          <w:iCs/>
          <w:sz w:val="22"/>
          <w:szCs w:val="22"/>
          <w:lang w:eastAsia="zh-CN"/>
        </w:rPr>
        <w:t>maximum switch</w:t>
      </w:r>
      <w:r>
        <w:rPr>
          <w:rFonts w:eastAsia="SimSun"/>
          <w:bCs/>
          <w:iCs/>
          <w:sz w:val="22"/>
          <w:szCs w:val="22"/>
          <w:lang w:eastAsia="zh-CN"/>
        </w:rPr>
        <w:t>ing</w:t>
      </w:r>
      <w:r w:rsidRPr="009A2AD4">
        <w:rPr>
          <w:rFonts w:eastAsia="SimSun"/>
          <w:bCs/>
          <w:iCs/>
          <w:sz w:val="22"/>
          <w:szCs w:val="22"/>
          <w:lang w:eastAsia="zh-CN"/>
        </w:rPr>
        <w:t xml:space="preserve"> period capability for each band pair between A+B+C+D and A+B+C+E</w:t>
      </w:r>
      <w:r>
        <w:rPr>
          <w:rFonts w:eastAsia="SimSun"/>
          <w:bCs/>
          <w:iCs/>
          <w:sz w:val="22"/>
          <w:szCs w:val="22"/>
          <w:lang w:eastAsia="zh-CN"/>
        </w:rPr>
        <w:t>. This is the Alternative #3 solution that was proposed in the original LS (</w:t>
      </w:r>
      <w:r>
        <w:rPr>
          <w:sz w:val="22"/>
          <w:szCs w:val="22"/>
        </w:rPr>
        <w:t>R4-2137611)</w:t>
      </w:r>
    </w:p>
    <w:p w14:paraId="20859FF4" w14:textId="7AD86A5D" w:rsidR="00574A13" w:rsidRPr="007E33A3" w:rsidRDefault="00574A13" w:rsidP="00574A13">
      <w:pPr>
        <w:pStyle w:val="ListParagraph"/>
        <w:numPr>
          <w:ilvl w:val="0"/>
          <w:numId w:val="31"/>
        </w:numPr>
        <w:jc w:val="both"/>
        <w:rPr>
          <w:sz w:val="20"/>
          <w:szCs w:val="20"/>
          <w:lang w:val="en-GB" w:eastAsia="zh-CN"/>
        </w:rPr>
      </w:pPr>
      <w:r w:rsidRPr="00574A13">
        <w:rPr>
          <w:b/>
          <w:bCs/>
          <w:i/>
          <w:iCs/>
          <w:sz w:val="22"/>
          <w:szCs w:val="22"/>
        </w:rPr>
        <w:t>Option #2</w:t>
      </w:r>
      <w:r w:rsidRPr="00574A13">
        <w:rPr>
          <w:i/>
          <w:iCs/>
          <w:sz w:val="22"/>
          <w:szCs w:val="22"/>
        </w:rPr>
        <w:t>:</w:t>
      </w:r>
      <w:r>
        <w:rPr>
          <w:sz w:val="22"/>
          <w:szCs w:val="22"/>
        </w:rPr>
        <w:t xml:space="preserve"> The UE declares its switching period </w:t>
      </w:r>
      <w:r w:rsidR="002F1412">
        <w:rPr>
          <w:sz w:val="22"/>
          <w:szCs w:val="22"/>
        </w:rPr>
        <w:t xml:space="preserve">capability </w:t>
      </w:r>
      <w:r>
        <w:rPr>
          <w:sz w:val="22"/>
          <w:szCs w:val="22"/>
        </w:rPr>
        <w:t xml:space="preserve">for the UL band pair A+B and uses the same switching period value regardless of which higher combo it comes from (A+B+C+D </w:t>
      </w:r>
      <w:r w:rsidR="002F1412">
        <w:rPr>
          <w:sz w:val="22"/>
          <w:szCs w:val="22"/>
        </w:rPr>
        <w:t>or</w:t>
      </w:r>
      <w:r>
        <w:rPr>
          <w:sz w:val="22"/>
          <w:szCs w:val="22"/>
        </w:rPr>
        <w:t xml:space="preserve"> A+B+C+D). This option could be an improvement of Option #1 since the switching period for A+B may not necessary be the maximum switching period, depending on the UE implementation.  </w:t>
      </w:r>
    </w:p>
    <w:p w14:paraId="588E1B6E" w14:textId="77777777" w:rsidR="002453A0" w:rsidRDefault="002453A0" w:rsidP="00DA7840">
      <w:pPr>
        <w:jc w:val="both"/>
        <w:rPr>
          <w:sz w:val="22"/>
          <w:szCs w:val="22"/>
        </w:rPr>
      </w:pPr>
    </w:p>
    <w:p w14:paraId="1B05B26B" w14:textId="5952881E" w:rsidR="00DA7840" w:rsidRPr="006C6F8C" w:rsidRDefault="00574A13" w:rsidP="00574A13">
      <w:pPr>
        <w:spacing w:after="120"/>
        <w:jc w:val="both"/>
        <w:rPr>
          <w:sz w:val="22"/>
          <w:szCs w:val="22"/>
        </w:rPr>
      </w:pPr>
      <w:r w:rsidRPr="006C6F8C">
        <w:rPr>
          <w:b/>
          <w:bCs/>
          <w:sz w:val="22"/>
          <w:szCs w:val="22"/>
        </w:rPr>
        <w:t xml:space="preserve">Proposal #2: </w:t>
      </w:r>
      <w:r w:rsidRPr="006C6F8C">
        <w:rPr>
          <w:sz w:val="22"/>
          <w:szCs w:val="22"/>
        </w:rPr>
        <w:t>UL Tx switching with dual-TAG should be a release independent feature from Release 18 and is not applicable for Release 16 and 17.</w:t>
      </w:r>
    </w:p>
    <w:p w14:paraId="09B2AD97" w14:textId="6BFB85FE" w:rsidR="007E6A82" w:rsidRPr="00574A13" w:rsidRDefault="007E6A82" w:rsidP="00DA7840">
      <w:pPr>
        <w:rPr>
          <w:sz w:val="22"/>
          <w:szCs w:val="22"/>
        </w:rPr>
      </w:pPr>
    </w:p>
    <w:p w14:paraId="449A8298" w14:textId="0F8D67E4" w:rsidR="00DA7840" w:rsidRPr="008F535C" w:rsidRDefault="008F535C" w:rsidP="00DA7840">
      <w:pPr>
        <w:pStyle w:val="Heading1"/>
        <w:ind w:left="0" w:firstLine="0"/>
        <w:jc w:val="both"/>
        <w:rPr>
          <w:rFonts w:ascii="Times New Roman" w:hAnsi="Times New Roman"/>
          <w:b/>
          <w:bCs/>
          <w:sz w:val="28"/>
          <w:szCs w:val="28"/>
        </w:rPr>
      </w:pPr>
      <w:r w:rsidRPr="008F535C">
        <w:rPr>
          <w:rFonts w:ascii="Times New Roman" w:hAnsi="Times New Roman"/>
          <w:b/>
          <w:bCs/>
          <w:sz w:val="28"/>
          <w:szCs w:val="28"/>
        </w:rPr>
        <w:t xml:space="preserve">4        </w:t>
      </w:r>
      <w:r w:rsidR="00DA7840" w:rsidRPr="008F535C">
        <w:rPr>
          <w:rFonts w:ascii="Times New Roman" w:hAnsi="Times New Roman"/>
          <w:b/>
          <w:bCs/>
          <w:sz w:val="28"/>
          <w:szCs w:val="28"/>
        </w:rPr>
        <w:t>References</w:t>
      </w:r>
    </w:p>
    <w:p w14:paraId="0D827D00" w14:textId="61174CE5" w:rsidR="007E6A82" w:rsidRPr="007D7B4D" w:rsidRDefault="00DA7840" w:rsidP="002069C0">
      <w:pPr>
        <w:tabs>
          <w:tab w:val="left" w:pos="1985"/>
        </w:tabs>
        <w:jc w:val="both"/>
        <w:rPr>
          <w:sz w:val="22"/>
          <w:szCs w:val="22"/>
          <w:lang w:eastAsia="zh-CN"/>
        </w:rPr>
      </w:pPr>
      <w:r w:rsidRPr="007D7B4D">
        <w:rPr>
          <w:sz w:val="22"/>
          <w:szCs w:val="22"/>
        </w:rPr>
        <w:t>[1] R4-</w:t>
      </w:r>
      <w:r w:rsidR="007E6A82" w:rsidRPr="007D7B4D">
        <w:rPr>
          <w:sz w:val="22"/>
          <w:szCs w:val="22"/>
        </w:rPr>
        <w:t>231</w:t>
      </w:r>
      <w:r w:rsidR="001806B6" w:rsidRPr="007D7B4D">
        <w:rPr>
          <w:sz w:val="22"/>
          <w:szCs w:val="22"/>
        </w:rPr>
        <w:t>7</w:t>
      </w:r>
      <w:r w:rsidR="007D7B4D" w:rsidRPr="007D7B4D">
        <w:rPr>
          <w:sz w:val="22"/>
          <w:szCs w:val="22"/>
        </w:rPr>
        <w:t>260</w:t>
      </w:r>
      <w:r w:rsidRPr="007D7B4D">
        <w:rPr>
          <w:sz w:val="22"/>
          <w:szCs w:val="22"/>
        </w:rPr>
        <w:t xml:space="preserve">, </w:t>
      </w:r>
      <w:r w:rsidR="007D7B4D" w:rsidRPr="007D7B4D">
        <w:rPr>
          <w:rFonts w:eastAsia="MS Mincho"/>
          <w:color w:val="000000"/>
          <w:sz w:val="22"/>
        </w:rPr>
        <w:t xml:space="preserve">Topic </w:t>
      </w:r>
      <w:r w:rsidR="007D7B4D" w:rsidRPr="007D7B4D">
        <w:rPr>
          <w:rFonts w:eastAsiaTheme="minorEastAsia"/>
          <w:color w:val="000000"/>
          <w:sz w:val="22"/>
          <w:lang w:eastAsia="zh-CN"/>
        </w:rPr>
        <w:t>summary for [108bis][137] NR_MC_enh_UERF</w:t>
      </w:r>
      <w:r w:rsidR="007E6A82" w:rsidRPr="007D7B4D">
        <w:rPr>
          <w:sz w:val="22"/>
          <w:szCs w:val="22"/>
          <w:lang w:eastAsia="zh-CN"/>
        </w:rPr>
        <w:t xml:space="preserve">, </w:t>
      </w:r>
      <w:r w:rsidR="007E6A82" w:rsidRPr="007D7B4D">
        <w:rPr>
          <w:rFonts w:eastAsiaTheme="minorEastAsia"/>
          <w:sz w:val="22"/>
          <w:szCs w:val="22"/>
          <w:lang w:eastAsia="zh-CN"/>
        </w:rPr>
        <w:t xml:space="preserve">3GPP TSG-RAN WG4 Meeting # </w:t>
      </w:r>
      <w:r w:rsidR="002069C0">
        <w:rPr>
          <w:rFonts w:eastAsiaTheme="minorEastAsia"/>
          <w:sz w:val="22"/>
          <w:szCs w:val="22"/>
          <w:lang w:eastAsia="zh-CN"/>
        </w:rPr>
        <w:t xml:space="preserve">   </w:t>
      </w:r>
      <w:r w:rsidR="00DB5433">
        <w:rPr>
          <w:rFonts w:eastAsiaTheme="minorEastAsia"/>
          <w:sz w:val="22"/>
          <w:szCs w:val="22"/>
          <w:lang w:eastAsia="zh-CN"/>
        </w:rPr>
        <w:t xml:space="preserve">   </w:t>
      </w:r>
      <w:r w:rsidR="007E6A82" w:rsidRPr="007D7B4D">
        <w:rPr>
          <w:rFonts w:eastAsiaTheme="minorEastAsia"/>
          <w:sz w:val="22"/>
          <w:szCs w:val="22"/>
          <w:lang w:eastAsia="zh-CN"/>
        </w:rPr>
        <w:t>10</w:t>
      </w:r>
      <w:r w:rsidR="00320607" w:rsidRPr="007D7B4D">
        <w:rPr>
          <w:rFonts w:eastAsiaTheme="minorEastAsia"/>
          <w:sz w:val="22"/>
          <w:szCs w:val="22"/>
          <w:lang w:eastAsia="zh-CN"/>
        </w:rPr>
        <w:t>8-Bis, Xiamen</w:t>
      </w:r>
      <w:r w:rsidR="007E6A82" w:rsidRPr="007D7B4D">
        <w:rPr>
          <w:rFonts w:eastAsiaTheme="minorEastAsia"/>
          <w:sz w:val="22"/>
          <w:szCs w:val="22"/>
          <w:lang w:eastAsia="zh-CN"/>
        </w:rPr>
        <w:t xml:space="preserve">, </w:t>
      </w:r>
      <w:r w:rsidR="00320607" w:rsidRPr="007D7B4D">
        <w:rPr>
          <w:rFonts w:eastAsiaTheme="minorEastAsia"/>
          <w:sz w:val="22"/>
          <w:szCs w:val="22"/>
          <w:lang w:eastAsia="zh-CN"/>
        </w:rPr>
        <w:t>China</w:t>
      </w:r>
      <w:r w:rsidR="007D7B4D">
        <w:rPr>
          <w:rFonts w:eastAsiaTheme="minorEastAsia"/>
          <w:sz w:val="22"/>
          <w:szCs w:val="22"/>
          <w:lang w:eastAsia="zh-CN"/>
        </w:rPr>
        <w:t>, October 9-13, 2023.</w:t>
      </w:r>
    </w:p>
    <w:p w14:paraId="2FB78E89" w14:textId="1C492D09" w:rsidR="00DA7840" w:rsidRPr="007D7B4D" w:rsidRDefault="00DA7840" w:rsidP="002069C0">
      <w:pPr>
        <w:ind w:left="567" w:hanging="567"/>
        <w:jc w:val="both"/>
        <w:rPr>
          <w:sz w:val="20"/>
          <w:szCs w:val="20"/>
        </w:rPr>
      </w:pPr>
    </w:p>
    <w:p w14:paraId="2FE3DFC8" w14:textId="2C25EE12" w:rsidR="00DA7840" w:rsidRDefault="006A1186" w:rsidP="002069C0">
      <w:pPr>
        <w:ind w:left="567" w:hanging="567"/>
        <w:jc w:val="both"/>
        <w:rPr>
          <w:sz w:val="20"/>
          <w:szCs w:val="20"/>
        </w:rPr>
      </w:pPr>
      <w:r>
        <w:rPr>
          <w:sz w:val="20"/>
          <w:szCs w:val="20"/>
        </w:rPr>
        <w:t xml:space="preserve">[2] R4-231xxxx, Draft Meeting Report for TSG RAN WG4 Meeting </w:t>
      </w:r>
      <w:r w:rsidR="00CC01FE">
        <w:rPr>
          <w:sz w:val="20"/>
          <w:szCs w:val="20"/>
        </w:rPr>
        <w:t>#</w:t>
      </w:r>
      <w:r>
        <w:rPr>
          <w:sz w:val="20"/>
          <w:szCs w:val="20"/>
        </w:rPr>
        <w:t xml:space="preserve">108-bis, Xiamen, China, 09/10/2023 to 13/10/2023 </w:t>
      </w:r>
    </w:p>
    <w:p w14:paraId="196D09AD" w14:textId="77777777" w:rsidR="006A1186" w:rsidRDefault="006A1186" w:rsidP="002069C0">
      <w:pPr>
        <w:ind w:left="567" w:hanging="567"/>
        <w:jc w:val="both"/>
        <w:rPr>
          <w:sz w:val="20"/>
          <w:szCs w:val="20"/>
        </w:rPr>
      </w:pPr>
    </w:p>
    <w:p w14:paraId="61DA6A8C" w14:textId="51F1A82B" w:rsidR="006A1186" w:rsidRDefault="006A1186" w:rsidP="002069C0">
      <w:pPr>
        <w:ind w:left="567" w:hanging="567"/>
        <w:jc w:val="both"/>
        <w:rPr>
          <w:rFonts w:eastAsiaTheme="minorEastAsia"/>
          <w:sz w:val="22"/>
          <w:szCs w:val="22"/>
          <w:lang w:eastAsia="zh-CN"/>
        </w:rPr>
      </w:pPr>
      <w:r>
        <w:rPr>
          <w:sz w:val="20"/>
          <w:szCs w:val="20"/>
        </w:rPr>
        <w:t xml:space="preserve">[3] </w:t>
      </w:r>
      <w:r w:rsidR="00EE6881">
        <w:rPr>
          <w:sz w:val="20"/>
          <w:szCs w:val="20"/>
        </w:rPr>
        <w:t>R4-</w:t>
      </w:r>
      <w:r w:rsidR="00EE6881" w:rsidRPr="00EE6881">
        <w:rPr>
          <w:sz w:val="20"/>
          <w:szCs w:val="20"/>
        </w:rPr>
        <w:t xml:space="preserve">2317611 </w:t>
      </w:r>
      <w:r w:rsidR="00EE6881" w:rsidRPr="00EE6881">
        <w:rPr>
          <w:b/>
          <w:sz w:val="22"/>
          <w:szCs w:val="22"/>
        </w:rPr>
        <w:t>[draft]</w:t>
      </w:r>
      <w:r w:rsidR="00EE6881" w:rsidRPr="00EE6881">
        <w:rPr>
          <w:sz w:val="22"/>
          <w:szCs w:val="22"/>
        </w:rPr>
        <w:t>LS on Rel-18 Tx switching enhancement</w:t>
      </w:r>
      <w:r w:rsidR="00EE6881">
        <w:rPr>
          <w:sz w:val="22"/>
          <w:szCs w:val="22"/>
        </w:rPr>
        <w:t xml:space="preserve">, </w:t>
      </w:r>
      <w:r w:rsidR="00EE6881" w:rsidRPr="007D7B4D">
        <w:rPr>
          <w:rFonts w:eastAsiaTheme="minorEastAsia"/>
          <w:sz w:val="22"/>
          <w:szCs w:val="22"/>
          <w:lang w:eastAsia="zh-CN"/>
        </w:rPr>
        <w:t>3GPP TSG-RAN WG4 Meeting # 108-Bis, Xiamen, China</w:t>
      </w:r>
      <w:r w:rsidR="00EE6881">
        <w:rPr>
          <w:rFonts w:eastAsiaTheme="minorEastAsia"/>
          <w:sz w:val="22"/>
          <w:szCs w:val="22"/>
          <w:lang w:eastAsia="zh-CN"/>
        </w:rPr>
        <w:t>, October 9-13, 2023</w:t>
      </w:r>
    </w:p>
    <w:p w14:paraId="6CFD0C79" w14:textId="77777777" w:rsidR="00EE6881" w:rsidRDefault="00EE6881" w:rsidP="002069C0">
      <w:pPr>
        <w:ind w:left="567" w:hanging="567"/>
        <w:jc w:val="both"/>
        <w:rPr>
          <w:sz w:val="20"/>
          <w:szCs w:val="20"/>
        </w:rPr>
      </w:pPr>
    </w:p>
    <w:p w14:paraId="40B903EB" w14:textId="3CFEC209" w:rsidR="00000030" w:rsidRDefault="00000030" w:rsidP="002069C0">
      <w:pPr>
        <w:ind w:left="567" w:hanging="567"/>
        <w:jc w:val="both"/>
        <w:rPr>
          <w:rFonts w:eastAsiaTheme="minorEastAsia"/>
          <w:sz w:val="22"/>
          <w:szCs w:val="22"/>
          <w:lang w:eastAsia="zh-CN"/>
        </w:rPr>
      </w:pPr>
      <w:r>
        <w:rPr>
          <w:sz w:val="20"/>
          <w:szCs w:val="20"/>
        </w:rPr>
        <w:t>[4] R4-</w:t>
      </w:r>
      <w:r w:rsidRPr="00EE6881">
        <w:rPr>
          <w:sz w:val="20"/>
          <w:szCs w:val="20"/>
        </w:rPr>
        <w:t>2317</w:t>
      </w:r>
      <w:r w:rsidR="002069C0">
        <w:rPr>
          <w:sz w:val="20"/>
          <w:szCs w:val="20"/>
        </w:rPr>
        <w:t>774</w:t>
      </w:r>
      <w:r w:rsidRPr="00EE6881">
        <w:rPr>
          <w:sz w:val="20"/>
          <w:szCs w:val="20"/>
        </w:rPr>
        <w:t xml:space="preserve"> </w:t>
      </w:r>
      <w:r w:rsidRPr="00EE6881">
        <w:rPr>
          <w:b/>
          <w:sz w:val="22"/>
          <w:szCs w:val="22"/>
        </w:rPr>
        <w:t>[draft]</w:t>
      </w:r>
      <w:r w:rsidRPr="00EE6881">
        <w:rPr>
          <w:sz w:val="22"/>
          <w:szCs w:val="22"/>
        </w:rPr>
        <w:t>LS on Rel-18 Tx switching enhancement</w:t>
      </w:r>
      <w:r>
        <w:rPr>
          <w:sz w:val="22"/>
          <w:szCs w:val="22"/>
        </w:rPr>
        <w:t xml:space="preserve">, </w:t>
      </w:r>
      <w:r w:rsidRPr="007D7B4D">
        <w:rPr>
          <w:rFonts w:eastAsiaTheme="minorEastAsia"/>
          <w:sz w:val="22"/>
          <w:szCs w:val="22"/>
          <w:lang w:eastAsia="zh-CN"/>
        </w:rPr>
        <w:t>3GPP TSG-RAN WG4 Meeting # 108-Bis, Xiamen, China</w:t>
      </w:r>
      <w:r>
        <w:rPr>
          <w:rFonts w:eastAsiaTheme="minorEastAsia"/>
          <w:sz w:val="22"/>
          <w:szCs w:val="22"/>
          <w:lang w:eastAsia="zh-CN"/>
        </w:rPr>
        <w:t>, October 9-13, 2023</w:t>
      </w:r>
    </w:p>
    <w:p w14:paraId="18D50F4F" w14:textId="77777777" w:rsidR="00000030" w:rsidRDefault="00000030" w:rsidP="002069C0">
      <w:pPr>
        <w:ind w:left="567" w:hanging="567"/>
        <w:jc w:val="both"/>
        <w:rPr>
          <w:sz w:val="20"/>
          <w:szCs w:val="20"/>
        </w:rPr>
      </w:pPr>
    </w:p>
    <w:p w14:paraId="309DBB76" w14:textId="76B975B3" w:rsidR="007E3BF1" w:rsidRPr="002069C0" w:rsidRDefault="007E3BF1" w:rsidP="002069C0">
      <w:pPr>
        <w:pStyle w:val="CRCoverPage"/>
        <w:spacing w:after="0"/>
        <w:jc w:val="both"/>
        <w:rPr>
          <w:rFonts w:ascii="Times New Roman" w:hAnsi="Times New Roman"/>
          <w:sz w:val="22"/>
          <w:szCs w:val="22"/>
        </w:rPr>
      </w:pPr>
      <w:r w:rsidRPr="002069C0">
        <w:rPr>
          <w:rFonts w:ascii="Times New Roman" w:hAnsi="Times New Roman"/>
          <w:sz w:val="22"/>
          <w:szCs w:val="22"/>
        </w:rPr>
        <w:t>[</w:t>
      </w:r>
      <w:r w:rsidR="00000030" w:rsidRPr="002069C0">
        <w:rPr>
          <w:rFonts w:ascii="Times New Roman" w:hAnsi="Times New Roman"/>
          <w:sz w:val="22"/>
          <w:szCs w:val="22"/>
        </w:rPr>
        <w:t>5</w:t>
      </w:r>
      <w:r w:rsidRPr="002069C0">
        <w:rPr>
          <w:rFonts w:ascii="Times New Roman" w:hAnsi="Times New Roman"/>
          <w:sz w:val="22"/>
          <w:szCs w:val="22"/>
        </w:rPr>
        <w:t>] RP-232</w:t>
      </w:r>
      <w:r w:rsidR="002069C0" w:rsidRPr="002069C0">
        <w:rPr>
          <w:rFonts w:ascii="Times New Roman" w:hAnsi="Times New Roman"/>
          <w:sz w:val="22"/>
          <w:szCs w:val="22"/>
        </w:rPr>
        <w:t>418</w:t>
      </w:r>
      <w:r w:rsidRPr="002069C0">
        <w:rPr>
          <w:rFonts w:ascii="Times New Roman" w:hAnsi="Times New Roman"/>
          <w:sz w:val="22"/>
          <w:szCs w:val="22"/>
        </w:rPr>
        <w:t xml:space="preserve">, </w:t>
      </w:r>
      <w:r w:rsidR="002069C0" w:rsidRPr="002069C0">
        <w:rPr>
          <w:rFonts w:ascii="Times New Roman" w:hAnsi="Times New Roman"/>
          <w:sz w:val="22"/>
          <w:szCs w:val="22"/>
        </w:rPr>
        <w:fldChar w:fldCharType="begin"/>
      </w:r>
      <w:r w:rsidR="002069C0" w:rsidRPr="002069C0">
        <w:rPr>
          <w:rFonts w:ascii="Times New Roman" w:hAnsi="Times New Roman"/>
          <w:sz w:val="22"/>
          <w:szCs w:val="22"/>
        </w:rPr>
        <w:instrText xml:space="preserve"> DOCPROPERTY  CrTitle  \* MERGEFORMAT </w:instrText>
      </w:r>
      <w:r w:rsidR="002069C0" w:rsidRPr="002069C0">
        <w:rPr>
          <w:rFonts w:ascii="Times New Roman" w:hAnsi="Times New Roman"/>
          <w:sz w:val="22"/>
          <w:szCs w:val="22"/>
        </w:rPr>
        <w:fldChar w:fldCharType="separate"/>
      </w:r>
      <w:r w:rsidR="002069C0" w:rsidRPr="002069C0">
        <w:rPr>
          <w:rFonts w:ascii="Times New Roman" w:hAnsi="Times New Roman"/>
          <w:sz w:val="22"/>
          <w:szCs w:val="22"/>
        </w:rPr>
        <w:t>CR for 38.101-1</w:t>
      </w:r>
      <w:r w:rsidR="002069C0" w:rsidRPr="002069C0">
        <w:rPr>
          <w:rFonts w:ascii="Times New Roman" w:hAnsi="Times New Roman"/>
          <w:sz w:val="22"/>
          <w:szCs w:val="22"/>
          <w:lang w:eastAsia="zh-CN"/>
        </w:rPr>
        <w:t>:</w:t>
      </w:r>
      <w:r w:rsidR="002069C0" w:rsidRPr="002069C0">
        <w:rPr>
          <w:rFonts w:ascii="Times New Roman" w:hAnsi="Times New Roman"/>
          <w:sz w:val="22"/>
          <w:szCs w:val="22"/>
        </w:rPr>
        <w:t xml:space="preserve"> Time mask for switching across three or four uplink bands </w:t>
      </w:r>
      <w:r w:rsidR="002069C0" w:rsidRPr="002069C0">
        <w:rPr>
          <w:rFonts w:ascii="Times New Roman" w:hAnsi="Times New Roman"/>
          <w:sz w:val="22"/>
          <w:szCs w:val="22"/>
        </w:rPr>
        <w:fldChar w:fldCharType="end"/>
      </w:r>
      <w:r w:rsidR="00DA11D5" w:rsidRPr="002069C0">
        <w:rPr>
          <w:rFonts w:ascii="Times New Roman" w:hAnsi="Times New Roman"/>
          <w:sz w:val="22"/>
          <w:szCs w:val="22"/>
        </w:rPr>
        <w:t>,</w:t>
      </w:r>
      <w:r w:rsidRPr="002069C0">
        <w:rPr>
          <w:rFonts w:ascii="Times New Roman" w:hAnsi="Times New Roman"/>
          <w:sz w:val="22"/>
          <w:szCs w:val="22"/>
        </w:rPr>
        <w:t xml:space="preserve"> </w:t>
      </w:r>
      <w:r w:rsidRPr="002069C0">
        <w:rPr>
          <w:rFonts w:ascii="Times New Roman" w:eastAsiaTheme="minorEastAsia" w:hAnsi="Times New Roman"/>
          <w:sz w:val="22"/>
          <w:szCs w:val="22"/>
          <w:lang w:eastAsia="zh-CN"/>
        </w:rPr>
        <w:t>3GPP TSG-</w:t>
      </w:r>
      <w:r w:rsidR="002069C0">
        <w:rPr>
          <w:rFonts w:ascii="Times New Roman" w:eastAsiaTheme="minorEastAsia" w:hAnsi="Times New Roman"/>
          <w:sz w:val="22"/>
          <w:szCs w:val="22"/>
          <w:lang w:eastAsia="zh-CN"/>
        </w:rPr>
        <w:t xml:space="preserve">      </w:t>
      </w:r>
      <w:r w:rsidRPr="002069C0">
        <w:rPr>
          <w:rFonts w:ascii="Times New Roman" w:eastAsiaTheme="minorEastAsia" w:hAnsi="Times New Roman"/>
          <w:sz w:val="22"/>
          <w:szCs w:val="22"/>
          <w:lang w:eastAsia="zh-CN"/>
        </w:rPr>
        <w:t>RAN</w:t>
      </w:r>
      <w:r w:rsidR="00DA11D5" w:rsidRPr="002069C0">
        <w:rPr>
          <w:rFonts w:ascii="Times New Roman" w:eastAsiaTheme="minorEastAsia" w:hAnsi="Times New Roman"/>
          <w:sz w:val="22"/>
          <w:szCs w:val="22"/>
          <w:lang w:eastAsia="zh-CN"/>
        </w:rPr>
        <w:t xml:space="preserve"> </w:t>
      </w:r>
      <w:r w:rsidRPr="002069C0">
        <w:rPr>
          <w:rFonts w:ascii="Times New Roman" w:eastAsiaTheme="minorEastAsia" w:hAnsi="Times New Roman"/>
          <w:sz w:val="22"/>
          <w:szCs w:val="22"/>
          <w:lang w:eastAsia="zh-CN"/>
        </w:rPr>
        <w:t>Meeting #10</w:t>
      </w:r>
      <w:r w:rsidR="00DA11D5" w:rsidRPr="002069C0">
        <w:rPr>
          <w:rFonts w:ascii="Times New Roman" w:eastAsiaTheme="minorEastAsia" w:hAnsi="Times New Roman"/>
          <w:sz w:val="22"/>
          <w:szCs w:val="22"/>
          <w:lang w:eastAsia="zh-CN"/>
        </w:rPr>
        <w:t>1</w:t>
      </w:r>
      <w:r w:rsidR="002069C0">
        <w:rPr>
          <w:rFonts w:ascii="Times New Roman" w:eastAsiaTheme="minorEastAsia" w:hAnsi="Times New Roman"/>
          <w:sz w:val="22"/>
          <w:szCs w:val="22"/>
          <w:lang w:eastAsia="zh-CN"/>
        </w:rPr>
        <w:t>,</w:t>
      </w:r>
      <w:r w:rsidR="00DA11D5" w:rsidRPr="002069C0">
        <w:rPr>
          <w:rFonts w:ascii="Times New Roman" w:eastAsiaTheme="minorEastAsia" w:hAnsi="Times New Roman"/>
          <w:sz w:val="22"/>
          <w:szCs w:val="22"/>
          <w:lang w:eastAsia="zh-CN"/>
        </w:rPr>
        <w:t xml:space="preserve"> Bangalore</w:t>
      </w:r>
      <w:r w:rsidRPr="002069C0">
        <w:rPr>
          <w:rFonts w:ascii="Times New Roman" w:eastAsiaTheme="minorEastAsia" w:hAnsi="Times New Roman"/>
          <w:sz w:val="22"/>
          <w:szCs w:val="22"/>
          <w:lang w:eastAsia="zh-CN"/>
        </w:rPr>
        <w:t xml:space="preserve">, </w:t>
      </w:r>
      <w:r w:rsidR="00DA11D5" w:rsidRPr="002069C0">
        <w:rPr>
          <w:rFonts w:ascii="Times New Roman" w:eastAsiaTheme="minorEastAsia" w:hAnsi="Times New Roman"/>
          <w:sz w:val="22"/>
          <w:szCs w:val="22"/>
          <w:lang w:eastAsia="zh-CN"/>
        </w:rPr>
        <w:t>India</w:t>
      </w:r>
      <w:r w:rsidRPr="002069C0">
        <w:rPr>
          <w:rFonts w:ascii="Times New Roman" w:eastAsiaTheme="minorEastAsia" w:hAnsi="Times New Roman"/>
          <w:sz w:val="22"/>
          <w:szCs w:val="22"/>
          <w:lang w:eastAsia="zh-CN"/>
        </w:rPr>
        <w:t xml:space="preserve">, </w:t>
      </w:r>
      <w:r w:rsidR="00DA11D5" w:rsidRPr="002069C0">
        <w:rPr>
          <w:rFonts w:ascii="Times New Roman" w:eastAsiaTheme="minorEastAsia" w:hAnsi="Times New Roman"/>
          <w:sz w:val="22"/>
          <w:szCs w:val="22"/>
          <w:lang w:eastAsia="zh-CN"/>
        </w:rPr>
        <w:t>September</w:t>
      </w:r>
      <w:r w:rsidRPr="002069C0">
        <w:rPr>
          <w:rFonts w:ascii="Times New Roman" w:eastAsiaTheme="minorEastAsia" w:hAnsi="Times New Roman"/>
          <w:sz w:val="22"/>
          <w:szCs w:val="22"/>
          <w:lang w:eastAsia="zh-CN"/>
        </w:rPr>
        <w:t xml:space="preserve"> </w:t>
      </w:r>
      <w:r w:rsidR="00DA11D5" w:rsidRPr="002069C0">
        <w:rPr>
          <w:rFonts w:ascii="Times New Roman" w:eastAsiaTheme="minorEastAsia" w:hAnsi="Times New Roman"/>
          <w:sz w:val="22"/>
          <w:szCs w:val="22"/>
          <w:lang w:eastAsia="zh-CN"/>
        </w:rPr>
        <w:t>11</w:t>
      </w:r>
      <w:r w:rsidRPr="002069C0">
        <w:rPr>
          <w:rFonts w:ascii="Times New Roman" w:eastAsiaTheme="minorEastAsia" w:hAnsi="Times New Roman"/>
          <w:sz w:val="22"/>
          <w:szCs w:val="22"/>
          <w:lang w:eastAsia="zh-CN"/>
        </w:rPr>
        <w:t>-1</w:t>
      </w:r>
      <w:r w:rsidR="00DA11D5" w:rsidRPr="002069C0">
        <w:rPr>
          <w:rFonts w:ascii="Times New Roman" w:eastAsiaTheme="minorEastAsia" w:hAnsi="Times New Roman"/>
          <w:sz w:val="22"/>
          <w:szCs w:val="22"/>
          <w:lang w:eastAsia="zh-CN"/>
        </w:rPr>
        <w:t>5</w:t>
      </w:r>
      <w:r w:rsidRPr="002069C0">
        <w:rPr>
          <w:rFonts w:ascii="Times New Roman" w:eastAsiaTheme="minorEastAsia" w:hAnsi="Times New Roman"/>
          <w:sz w:val="22"/>
          <w:szCs w:val="22"/>
          <w:lang w:eastAsia="zh-CN"/>
        </w:rPr>
        <w:t>, 2023</w:t>
      </w:r>
    </w:p>
    <w:p w14:paraId="1C59CD30" w14:textId="77777777" w:rsidR="00E2146A" w:rsidRDefault="00E2146A" w:rsidP="002069C0">
      <w:pPr>
        <w:ind w:left="567" w:hanging="567"/>
        <w:jc w:val="both"/>
        <w:rPr>
          <w:rFonts w:eastAsiaTheme="minorEastAsia"/>
          <w:sz w:val="22"/>
          <w:szCs w:val="22"/>
          <w:lang w:eastAsia="zh-CN"/>
        </w:rPr>
      </w:pPr>
    </w:p>
    <w:p w14:paraId="1947F57C" w14:textId="0F2AD36C" w:rsidR="00E2146A" w:rsidRPr="00E2146A" w:rsidRDefault="002069C0" w:rsidP="002069C0">
      <w:pPr>
        <w:ind w:left="567" w:hanging="567"/>
        <w:jc w:val="both"/>
        <w:rPr>
          <w:rFonts w:eastAsiaTheme="minorEastAsia"/>
          <w:sz w:val="22"/>
          <w:szCs w:val="22"/>
          <w:lang w:eastAsia="zh-CN"/>
        </w:rPr>
      </w:pPr>
      <w:r>
        <w:rPr>
          <w:sz w:val="20"/>
          <w:szCs w:val="20"/>
        </w:rPr>
        <w:t xml:space="preserve"> </w:t>
      </w:r>
      <w:r w:rsidR="00E2146A">
        <w:rPr>
          <w:sz w:val="20"/>
          <w:szCs w:val="20"/>
        </w:rPr>
        <w:t>[</w:t>
      </w:r>
      <w:r w:rsidR="008C7377">
        <w:rPr>
          <w:sz w:val="20"/>
          <w:szCs w:val="20"/>
        </w:rPr>
        <w:t>6</w:t>
      </w:r>
      <w:r w:rsidR="00E2146A">
        <w:rPr>
          <w:sz w:val="20"/>
          <w:szCs w:val="20"/>
        </w:rPr>
        <w:t xml:space="preserve">] RP-192251, Proposal on UE requirements to allow switching between two uplink carriers, </w:t>
      </w:r>
      <w:r w:rsidR="00E2146A" w:rsidRPr="007D7B4D">
        <w:rPr>
          <w:rFonts w:eastAsiaTheme="minorEastAsia"/>
          <w:sz w:val="22"/>
          <w:szCs w:val="22"/>
          <w:lang w:eastAsia="zh-CN"/>
        </w:rPr>
        <w:t>3GPP TSG-RAN</w:t>
      </w:r>
      <w:r w:rsidR="00E2146A">
        <w:rPr>
          <w:rFonts w:eastAsiaTheme="minorEastAsia"/>
          <w:sz w:val="22"/>
          <w:szCs w:val="22"/>
          <w:lang w:eastAsia="zh-CN"/>
        </w:rPr>
        <w:t xml:space="preserve"> </w:t>
      </w:r>
      <w:r w:rsidR="00E2146A" w:rsidRPr="007D7B4D">
        <w:rPr>
          <w:rFonts w:eastAsiaTheme="minorEastAsia"/>
          <w:sz w:val="22"/>
          <w:szCs w:val="22"/>
          <w:lang w:eastAsia="zh-CN"/>
        </w:rPr>
        <w:t>Meeting #</w:t>
      </w:r>
      <w:r w:rsidR="00E2146A">
        <w:rPr>
          <w:rFonts w:eastAsiaTheme="minorEastAsia"/>
          <w:sz w:val="22"/>
          <w:szCs w:val="22"/>
          <w:lang w:eastAsia="zh-CN"/>
        </w:rPr>
        <w:t>8</w:t>
      </w:r>
      <w:r w:rsidR="008C7377">
        <w:rPr>
          <w:rFonts w:eastAsiaTheme="minorEastAsia"/>
          <w:sz w:val="22"/>
          <w:szCs w:val="22"/>
          <w:lang w:eastAsia="zh-CN"/>
        </w:rPr>
        <w:t>5</w:t>
      </w:r>
      <w:r w:rsidR="00E2146A" w:rsidRPr="007D7B4D">
        <w:rPr>
          <w:rFonts w:eastAsiaTheme="minorEastAsia"/>
          <w:sz w:val="22"/>
          <w:szCs w:val="22"/>
          <w:lang w:eastAsia="zh-CN"/>
        </w:rPr>
        <w:t xml:space="preserve">, </w:t>
      </w:r>
      <w:r w:rsidR="008C7377">
        <w:rPr>
          <w:rFonts w:eastAsiaTheme="minorEastAsia"/>
          <w:sz w:val="22"/>
          <w:szCs w:val="22"/>
          <w:lang w:eastAsia="zh-CN"/>
        </w:rPr>
        <w:t>Newport Beach, USA</w:t>
      </w:r>
      <w:r w:rsidR="00E2146A">
        <w:rPr>
          <w:rFonts w:eastAsiaTheme="minorEastAsia"/>
          <w:sz w:val="22"/>
          <w:szCs w:val="22"/>
          <w:lang w:eastAsia="zh-CN"/>
        </w:rPr>
        <w:t>, September 1</w:t>
      </w:r>
      <w:r w:rsidR="008C7377">
        <w:rPr>
          <w:rFonts w:eastAsiaTheme="minorEastAsia"/>
          <w:sz w:val="22"/>
          <w:szCs w:val="22"/>
          <w:lang w:eastAsia="zh-CN"/>
        </w:rPr>
        <w:t>9</w:t>
      </w:r>
      <w:r w:rsidR="00E2146A">
        <w:rPr>
          <w:rFonts w:eastAsiaTheme="minorEastAsia"/>
          <w:sz w:val="22"/>
          <w:szCs w:val="22"/>
          <w:lang w:eastAsia="zh-CN"/>
        </w:rPr>
        <w:t>-</w:t>
      </w:r>
      <w:r w:rsidR="008C7377">
        <w:rPr>
          <w:rFonts w:eastAsiaTheme="minorEastAsia"/>
          <w:sz w:val="22"/>
          <w:szCs w:val="22"/>
          <w:lang w:eastAsia="zh-CN"/>
        </w:rPr>
        <w:t>20</w:t>
      </w:r>
      <w:r w:rsidR="00E2146A">
        <w:rPr>
          <w:rFonts w:eastAsiaTheme="minorEastAsia"/>
          <w:sz w:val="22"/>
          <w:szCs w:val="22"/>
          <w:lang w:eastAsia="zh-CN"/>
        </w:rPr>
        <w:t>, 20</w:t>
      </w:r>
      <w:r w:rsidR="008C7377">
        <w:rPr>
          <w:rFonts w:eastAsiaTheme="minorEastAsia"/>
          <w:sz w:val="22"/>
          <w:szCs w:val="22"/>
          <w:lang w:eastAsia="zh-CN"/>
        </w:rPr>
        <w:t>19</w:t>
      </w:r>
    </w:p>
    <w:p w14:paraId="41B7FF19" w14:textId="77777777" w:rsidR="00E2146A" w:rsidRPr="008F535C" w:rsidRDefault="00E2146A" w:rsidP="002069C0">
      <w:pPr>
        <w:ind w:left="567" w:hanging="567"/>
        <w:jc w:val="both"/>
        <w:rPr>
          <w:sz w:val="20"/>
          <w:szCs w:val="20"/>
        </w:rPr>
      </w:pPr>
    </w:p>
    <w:p w14:paraId="11AA9DA8" w14:textId="231C5CE2" w:rsidR="00C12455" w:rsidRPr="00E2146A" w:rsidRDefault="002069C0" w:rsidP="002069C0">
      <w:pPr>
        <w:ind w:left="567" w:hanging="567"/>
        <w:jc w:val="both"/>
        <w:rPr>
          <w:rFonts w:eastAsiaTheme="minorEastAsia"/>
          <w:sz w:val="22"/>
          <w:szCs w:val="22"/>
          <w:lang w:eastAsia="zh-CN"/>
        </w:rPr>
      </w:pPr>
      <w:r>
        <w:rPr>
          <w:sz w:val="20"/>
          <w:szCs w:val="20"/>
        </w:rPr>
        <w:t xml:space="preserve"> </w:t>
      </w:r>
      <w:r w:rsidR="00C12455">
        <w:rPr>
          <w:sz w:val="20"/>
          <w:szCs w:val="20"/>
        </w:rPr>
        <w:t xml:space="preserve">[7] Draft_38306 CR_V3_Rapp, Update on UE capability reporting for UL Tx switching, </w:t>
      </w:r>
      <w:r w:rsidR="00C12455" w:rsidRPr="007D7B4D">
        <w:rPr>
          <w:rFonts w:eastAsiaTheme="minorEastAsia"/>
          <w:sz w:val="22"/>
          <w:szCs w:val="22"/>
          <w:lang w:eastAsia="zh-CN"/>
        </w:rPr>
        <w:t>3GPP TSG-RAN</w:t>
      </w:r>
      <w:r w:rsidR="00C12455">
        <w:rPr>
          <w:rFonts w:eastAsiaTheme="minorEastAsia"/>
          <w:sz w:val="22"/>
          <w:szCs w:val="22"/>
          <w:lang w:eastAsia="zh-CN"/>
        </w:rPr>
        <w:t xml:space="preserve"> WG2 </w:t>
      </w:r>
      <w:r w:rsidR="00C12455" w:rsidRPr="007D7B4D">
        <w:rPr>
          <w:rFonts w:eastAsiaTheme="minorEastAsia"/>
          <w:sz w:val="22"/>
          <w:szCs w:val="22"/>
          <w:lang w:eastAsia="zh-CN"/>
        </w:rPr>
        <w:t>Meeting #</w:t>
      </w:r>
      <w:r w:rsidR="00C12455">
        <w:rPr>
          <w:rFonts w:eastAsiaTheme="minorEastAsia"/>
          <w:sz w:val="22"/>
          <w:szCs w:val="22"/>
          <w:lang w:eastAsia="zh-CN"/>
        </w:rPr>
        <w:t>124</w:t>
      </w:r>
      <w:r w:rsidR="00C12455" w:rsidRPr="007D7B4D">
        <w:rPr>
          <w:rFonts w:eastAsiaTheme="minorEastAsia"/>
          <w:sz w:val="22"/>
          <w:szCs w:val="22"/>
          <w:lang w:eastAsia="zh-CN"/>
        </w:rPr>
        <w:t xml:space="preserve">, </w:t>
      </w:r>
      <w:r w:rsidR="00C12455">
        <w:rPr>
          <w:rFonts w:eastAsiaTheme="minorEastAsia"/>
          <w:sz w:val="22"/>
          <w:szCs w:val="22"/>
          <w:lang w:eastAsia="zh-CN"/>
        </w:rPr>
        <w:t>Chicago, USA, November 13-27, 2023</w:t>
      </w:r>
    </w:p>
    <w:p w14:paraId="041F8887" w14:textId="48C54E34" w:rsidR="0057672C" w:rsidRPr="008F535C" w:rsidRDefault="0057672C" w:rsidP="00DA7840">
      <w:pPr>
        <w:ind w:firstLine="284"/>
        <w:jc w:val="both"/>
        <w:rPr>
          <w:sz w:val="20"/>
          <w:szCs w:val="20"/>
        </w:rPr>
      </w:pPr>
    </w:p>
    <w:sectPr w:rsidR="0057672C" w:rsidRPr="008F535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77D0" w14:textId="77777777" w:rsidR="00F36630" w:rsidRDefault="00F36630">
      <w:r>
        <w:separator/>
      </w:r>
    </w:p>
  </w:endnote>
  <w:endnote w:type="continuationSeparator" w:id="0">
    <w:p w14:paraId="639CEFE7" w14:textId="77777777" w:rsidR="00F36630" w:rsidRDefault="00F3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65FC" w14:textId="77777777" w:rsidR="00F36630" w:rsidRDefault="00F36630">
      <w:r>
        <w:separator/>
      </w:r>
    </w:p>
  </w:footnote>
  <w:footnote w:type="continuationSeparator" w:id="0">
    <w:p w14:paraId="3D44E8D5" w14:textId="77777777" w:rsidR="00F36630" w:rsidRDefault="00F3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F625B"/>
    <w:multiLevelType w:val="hybridMultilevel"/>
    <w:tmpl w:val="A84C0246"/>
    <w:lvl w:ilvl="0" w:tplc="68DE9E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multilevel"/>
    <w:tmpl w:val="86F4B356"/>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A4B8F"/>
    <w:multiLevelType w:val="hybridMultilevel"/>
    <w:tmpl w:val="0192A79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EA7C65"/>
    <w:multiLevelType w:val="hybridMultilevel"/>
    <w:tmpl w:val="F10AA1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C4B76CD"/>
    <w:multiLevelType w:val="hybridMultilevel"/>
    <w:tmpl w:val="ABB02984"/>
    <w:lvl w:ilvl="0" w:tplc="2B28273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9"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D1E26"/>
    <w:multiLevelType w:val="hybridMultilevel"/>
    <w:tmpl w:val="435445C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1955"/>
    <w:multiLevelType w:val="hybridMultilevel"/>
    <w:tmpl w:val="05981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A4331D"/>
    <w:multiLevelType w:val="hybridMultilevel"/>
    <w:tmpl w:val="313E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7"/>
  </w:num>
  <w:num w:numId="5" w16cid:durableId="977950936">
    <w:abstractNumId w:val="2"/>
  </w:num>
  <w:num w:numId="6" w16cid:durableId="1850876431">
    <w:abstractNumId w:val="2"/>
  </w:num>
  <w:num w:numId="7" w16cid:durableId="428896142">
    <w:abstractNumId w:val="20"/>
  </w:num>
  <w:num w:numId="8" w16cid:durableId="2080327107">
    <w:abstractNumId w:val="4"/>
  </w:num>
  <w:num w:numId="9" w16cid:durableId="459036515">
    <w:abstractNumId w:val="21"/>
  </w:num>
  <w:num w:numId="10" w16cid:durableId="892421984">
    <w:abstractNumId w:val="7"/>
  </w:num>
  <w:num w:numId="11" w16cid:durableId="973826835">
    <w:abstractNumId w:val="8"/>
  </w:num>
  <w:num w:numId="12" w16cid:durableId="48696969">
    <w:abstractNumId w:val="30"/>
  </w:num>
  <w:num w:numId="13" w16cid:durableId="1621182100">
    <w:abstractNumId w:val="10"/>
  </w:num>
  <w:num w:numId="14" w16cid:durableId="681855791">
    <w:abstractNumId w:val="11"/>
  </w:num>
  <w:num w:numId="15" w16cid:durableId="1387412062">
    <w:abstractNumId w:val="22"/>
  </w:num>
  <w:num w:numId="16" w16cid:durableId="1707214678">
    <w:abstractNumId w:val="31"/>
  </w:num>
  <w:num w:numId="17" w16cid:durableId="1228883719">
    <w:abstractNumId w:val="17"/>
  </w:num>
  <w:num w:numId="18" w16cid:durableId="1736001611">
    <w:abstractNumId w:val="9"/>
  </w:num>
  <w:num w:numId="19" w16cid:durableId="1708026189">
    <w:abstractNumId w:val="29"/>
  </w:num>
  <w:num w:numId="20" w16cid:durableId="193615350">
    <w:abstractNumId w:val="13"/>
  </w:num>
  <w:num w:numId="21" w16cid:durableId="1478179975">
    <w:abstractNumId w:val="19"/>
  </w:num>
  <w:num w:numId="22" w16cid:durableId="1483277211">
    <w:abstractNumId w:val="15"/>
  </w:num>
  <w:num w:numId="23" w16cid:durableId="184490705">
    <w:abstractNumId w:val="25"/>
  </w:num>
  <w:num w:numId="24" w16cid:durableId="86972334">
    <w:abstractNumId w:val="26"/>
  </w:num>
  <w:num w:numId="25" w16cid:durableId="1602224693">
    <w:abstractNumId w:val="5"/>
  </w:num>
  <w:num w:numId="26" w16cid:durableId="2100636096">
    <w:abstractNumId w:val="28"/>
  </w:num>
  <w:num w:numId="27" w16cid:durableId="556669665">
    <w:abstractNumId w:val="3"/>
  </w:num>
  <w:num w:numId="28" w16cid:durableId="1611862715">
    <w:abstractNumId w:val="12"/>
  </w:num>
  <w:num w:numId="29" w16cid:durableId="1376004628">
    <w:abstractNumId w:val="23"/>
  </w:num>
  <w:num w:numId="30" w16cid:durableId="2099016360">
    <w:abstractNumId w:val="18"/>
  </w:num>
  <w:num w:numId="31" w16cid:durableId="1782799800">
    <w:abstractNumId w:val="16"/>
  </w:num>
  <w:num w:numId="32" w16cid:durableId="1527711340">
    <w:abstractNumId w:val="14"/>
  </w:num>
  <w:num w:numId="33" w16cid:durableId="2019964425">
    <w:abstractNumId w:val="6"/>
  </w:num>
  <w:num w:numId="34" w16cid:durableId="9769541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30"/>
    <w:rsid w:val="00000309"/>
    <w:rsid w:val="000003D8"/>
    <w:rsid w:val="00003861"/>
    <w:rsid w:val="0000623D"/>
    <w:rsid w:val="00011CAD"/>
    <w:rsid w:val="00014526"/>
    <w:rsid w:val="0001496C"/>
    <w:rsid w:val="0001503B"/>
    <w:rsid w:val="00015E83"/>
    <w:rsid w:val="00016134"/>
    <w:rsid w:val="000206DB"/>
    <w:rsid w:val="00023B9C"/>
    <w:rsid w:val="00027A6B"/>
    <w:rsid w:val="00033397"/>
    <w:rsid w:val="000352E2"/>
    <w:rsid w:val="0003651E"/>
    <w:rsid w:val="00036E5E"/>
    <w:rsid w:val="00040095"/>
    <w:rsid w:val="0004087A"/>
    <w:rsid w:val="00040A8C"/>
    <w:rsid w:val="000446B1"/>
    <w:rsid w:val="00044DE2"/>
    <w:rsid w:val="00051834"/>
    <w:rsid w:val="000526D6"/>
    <w:rsid w:val="00054529"/>
    <w:rsid w:val="00054A22"/>
    <w:rsid w:val="000572D5"/>
    <w:rsid w:val="000607C9"/>
    <w:rsid w:val="00061B4F"/>
    <w:rsid w:val="00062023"/>
    <w:rsid w:val="0006520B"/>
    <w:rsid w:val="000655A6"/>
    <w:rsid w:val="00065A7E"/>
    <w:rsid w:val="00066C19"/>
    <w:rsid w:val="0006704A"/>
    <w:rsid w:val="00071263"/>
    <w:rsid w:val="00072E10"/>
    <w:rsid w:val="00074135"/>
    <w:rsid w:val="00075B78"/>
    <w:rsid w:val="00080512"/>
    <w:rsid w:val="00080638"/>
    <w:rsid w:val="0008297C"/>
    <w:rsid w:val="00095EA8"/>
    <w:rsid w:val="000A0C3B"/>
    <w:rsid w:val="000A365D"/>
    <w:rsid w:val="000A4D1A"/>
    <w:rsid w:val="000A68F3"/>
    <w:rsid w:val="000B0566"/>
    <w:rsid w:val="000B4238"/>
    <w:rsid w:val="000B4FB1"/>
    <w:rsid w:val="000B61FB"/>
    <w:rsid w:val="000C018E"/>
    <w:rsid w:val="000C16C8"/>
    <w:rsid w:val="000C32D3"/>
    <w:rsid w:val="000C47C3"/>
    <w:rsid w:val="000C78DB"/>
    <w:rsid w:val="000D0571"/>
    <w:rsid w:val="000D1A25"/>
    <w:rsid w:val="000D3827"/>
    <w:rsid w:val="000D50E3"/>
    <w:rsid w:val="000D54A3"/>
    <w:rsid w:val="000D58AB"/>
    <w:rsid w:val="000D6A52"/>
    <w:rsid w:val="000D7AD7"/>
    <w:rsid w:val="000E0695"/>
    <w:rsid w:val="000E1A37"/>
    <w:rsid w:val="000E1CAF"/>
    <w:rsid w:val="000E5C88"/>
    <w:rsid w:val="000E751D"/>
    <w:rsid w:val="000F21E4"/>
    <w:rsid w:val="000F3156"/>
    <w:rsid w:val="00104BC6"/>
    <w:rsid w:val="00104CDD"/>
    <w:rsid w:val="00104FCA"/>
    <w:rsid w:val="00113A07"/>
    <w:rsid w:val="0011439C"/>
    <w:rsid w:val="00114E2C"/>
    <w:rsid w:val="0011748D"/>
    <w:rsid w:val="00121103"/>
    <w:rsid w:val="0012279B"/>
    <w:rsid w:val="0012418E"/>
    <w:rsid w:val="00133525"/>
    <w:rsid w:val="00141326"/>
    <w:rsid w:val="00141FA3"/>
    <w:rsid w:val="00142747"/>
    <w:rsid w:val="00146BF3"/>
    <w:rsid w:val="001476E2"/>
    <w:rsid w:val="0015786B"/>
    <w:rsid w:val="001645BD"/>
    <w:rsid w:val="001655BB"/>
    <w:rsid w:val="001658A8"/>
    <w:rsid w:val="0016611C"/>
    <w:rsid w:val="00166B5C"/>
    <w:rsid w:val="0017591E"/>
    <w:rsid w:val="00176183"/>
    <w:rsid w:val="001775AC"/>
    <w:rsid w:val="001806B6"/>
    <w:rsid w:val="00181118"/>
    <w:rsid w:val="001825F0"/>
    <w:rsid w:val="00183720"/>
    <w:rsid w:val="0018372A"/>
    <w:rsid w:val="001838EC"/>
    <w:rsid w:val="001841B1"/>
    <w:rsid w:val="0018581F"/>
    <w:rsid w:val="00185E52"/>
    <w:rsid w:val="0019166D"/>
    <w:rsid w:val="00191D4B"/>
    <w:rsid w:val="00191FDE"/>
    <w:rsid w:val="00196F64"/>
    <w:rsid w:val="00197470"/>
    <w:rsid w:val="001A2779"/>
    <w:rsid w:val="001A410D"/>
    <w:rsid w:val="001A4C42"/>
    <w:rsid w:val="001A6141"/>
    <w:rsid w:val="001A7772"/>
    <w:rsid w:val="001B02E6"/>
    <w:rsid w:val="001B7371"/>
    <w:rsid w:val="001C21C3"/>
    <w:rsid w:val="001C3A20"/>
    <w:rsid w:val="001C5B11"/>
    <w:rsid w:val="001C64E9"/>
    <w:rsid w:val="001D02C2"/>
    <w:rsid w:val="001D1408"/>
    <w:rsid w:val="001D1470"/>
    <w:rsid w:val="001D2A82"/>
    <w:rsid w:val="001D5AE0"/>
    <w:rsid w:val="001E0983"/>
    <w:rsid w:val="001E0A62"/>
    <w:rsid w:val="001E145D"/>
    <w:rsid w:val="001E450D"/>
    <w:rsid w:val="001F0C1D"/>
    <w:rsid w:val="001F1132"/>
    <w:rsid w:val="001F168B"/>
    <w:rsid w:val="001F6FF3"/>
    <w:rsid w:val="00204648"/>
    <w:rsid w:val="002058CF"/>
    <w:rsid w:val="002069C0"/>
    <w:rsid w:val="002105DD"/>
    <w:rsid w:val="00210E0A"/>
    <w:rsid w:val="002155A1"/>
    <w:rsid w:val="00215C07"/>
    <w:rsid w:val="0021744E"/>
    <w:rsid w:val="0022541F"/>
    <w:rsid w:val="00231349"/>
    <w:rsid w:val="002347A2"/>
    <w:rsid w:val="00234D70"/>
    <w:rsid w:val="002375C9"/>
    <w:rsid w:val="00240C29"/>
    <w:rsid w:val="002450A4"/>
    <w:rsid w:val="002453A0"/>
    <w:rsid w:val="00247926"/>
    <w:rsid w:val="00247B8C"/>
    <w:rsid w:val="0025356C"/>
    <w:rsid w:val="002608DE"/>
    <w:rsid w:val="00261B7C"/>
    <w:rsid w:val="002637C2"/>
    <w:rsid w:val="0026424E"/>
    <w:rsid w:val="002675F0"/>
    <w:rsid w:val="0026780C"/>
    <w:rsid w:val="002743C5"/>
    <w:rsid w:val="00274A90"/>
    <w:rsid w:val="00276C70"/>
    <w:rsid w:val="00276E1D"/>
    <w:rsid w:val="00276EE4"/>
    <w:rsid w:val="00277172"/>
    <w:rsid w:val="00277585"/>
    <w:rsid w:val="00277626"/>
    <w:rsid w:val="00280C81"/>
    <w:rsid w:val="00281680"/>
    <w:rsid w:val="0028193A"/>
    <w:rsid w:val="0028485D"/>
    <w:rsid w:val="0029079A"/>
    <w:rsid w:val="00293BAE"/>
    <w:rsid w:val="00296065"/>
    <w:rsid w:val="002963D1"/>
    <w:rsid w:val="002A07F2"/>
    <w:rsid w:val="002A2A03"/>
    <w:rsid w:val="002A394A"/>
    <w:rsid w:val="002A466C"/>
    <w:rsid w:val="002A51BE"/>
    <w:rsid w:val="002A797D"/>
    <w:rsid w:val="002B1B99"/>
    <w:rsid w:val="002B36A1"/>
    <w:rsid w:val="002B6339"/>
    <w:rsid w:val="002B6EF4"/>
    <w:rsid w:val="002C011F"/>
    <w:rsid w:val="002C215E"/>
    <w:rsid w:val="002C79FA"/>
    <w:rsid w:val="002D2519"/>
    <w:rsid w:val="002D2B19"/>
    <w:rsid w:val="002D3298"/>
    <w:rsid w:val="002D405E"/>
    <w:rsid w:val="002D61E3"/>
    <w:rsid w:val="002D77A3"/>
    <w:rsid w:val="002E00EE"/>
    <w:rsid w:val="002E16DC"/>
    <w:rsid w:val="002E1C73"/>
    <w:rsid w:val="002E37B0"/>
    <w:rsid w:val="002E5E5B"/>
    <w:rsid w:val="002E7318"/>
    <w:rsid w:val="002E75C1"/>
    <w:rsid w:val="002E78C1"/>
    <w:rsid w:val="002F1412"/>
    <w:rsid w:val="002F4933"/>
    <w:rsid w:val="002F4F9E"/>
    <w:rsid w:val="002F5031"/>
    <w:rsid w:val="002F706C"/>
    <w:rsid w:val="00302907"/>
    <w:rsid w:val="00302C30"/>
    <w:rsid w:val="00302E47"/>
    <w:rsid w:val="00303267"/>
    <w:rsid w:val="0030430D"/>
    <w:rsid w:val="00311180"/>
    <w:rsid w:val="00312C7F"/>
    <w:rsid w:val="00314818"/>
    <w:rsid w:val="003172DC"/>
    <w:rsid w:val="00320607"/>
    <w:rsid w:val="00322C5B"/>
    <w:rsid w:val="00327934"/>
    <w:rsid w:val="00327D7A"/>
    <w:rsid w:val="003304FE"/>
    <w:rsid w:val="003325B7"/>
    <w:rsid w:val="00335F34"/>
    <w:rsid w:val="003377FD"/>
    <w:rsid w:val="0034052F"/>
    <w:rsid w:val="00341266"/>
    <w:rsid w:val="00342193"/>
    <w:rsid w:val="0035462D"/>
    <w:rsid w:val="00357B94"/>
    <w:rsid w:val="00360244"/>
    <w:rsid w:val="00361101"/>
    <w:rsid w:val="00365E86"/>
    <w:rsid w:val="003765B8"/>
    <w:rsid w:val="003772E9"/>
    <w:rsid w:val="00383036"/>
    <w:rsid w:val="00385F91"/>
    <w:rsid w:val="00390FFB"/>
    <w:rsid w:val="003931FE"/>
    <w:rsid w:val="003946F3"/>
    <w:rsid w:val="0039506D"/>
    <w:rsid w:val="0039590F"/>
    <w:rsid w:val="0039702E"/>
    <w:rsid w:val="003A0483"/>
    <w:rsid w:val="003A66C6"/>
    <w:rsid w:val="003A68C1"/>
    <w:rsid w:val="003B29C9"/>
    <w:rsid w:val="003B468C"/>
    <w:rsid w:val="003B56B1"/>
    <w:rsid w:val="003C1669"/>
    <w:rsid w:val="003C1C9E"/>
    <w:rsid w:val="003C3971"/>
    <w:rsid w:val="003C430A"/>
    <w:rsid w:val="003C4B24"/>
    <w:rsid w:val="003C51AE"/>
    <w:rsid w:val="003C5468"/>
    <w:rsid w:val="003C6A8C"/>
    <w:rsid w:val="003C772D"/>
    <w:rsid w:val="003C7E3B"/>
    <w:rsid w:val="003D0E99"/>
    <w:rsid w:val="003D0F89"/>
    <w:rsid w:val="003D5C34"/>
    <w:rsid w:val="003D7A05"/>
    <w:rsid w:val="003D7AB5"/>
    <w:rsid w:val="003E62C7"/>
    <w:rsid w:val="003E7753"/>
    <w:rsid w:val="003E7ED9"/>
    <w:rsid w:val="003F0C6B"/>
    <w:rsid w:val="003F1DE5"/>
    <w:rsid w:val="003F275D"/>
    <w:rsid w:val="003F474B"/>
    <w:rsid w:val="003F6ACE"/>
    <w:rsid w:val="003F6DEF"/>
    <w:rsid w:val="003F760D"/>
    <w:rsid w:val="003F7613"/>
    <w:rsid w:val="004007D9"/>
    <w:rsid w:val="00401944"/>
    <w:rsid w:val="0040386F"/>
    <w:rsid w:val="00404456"/>
    <w:rsid w:val="0041390A"/>
    <w:rsid w:val="004166A1"/>
    <w:rsid w:val="0041733B"/>
    <w:rsid w:val="00420FB8"/>
    <w:rsid w:val="00423334"/>
    <w:rsid w:val="00423B10"/>
    <w:rsid w:val="00426737"/>
    <w:rsid w:val="0043242D"/>
    <w:rsid w:val="004345EC"/>
    <w:rsid w:val="00436982"/>
    <w:rsid w:val="004465C5"/>
    <w:rsid w:val="004472A9"/>
    <w:rsid w:val="004518DE"/>
    <w:rsid w:val="00453FE3"/>
    <w:rsid w:val="00463240"/>
    <w:rsid w:val="00464930"/>
    <w:rsid w:val="00466D81"/>
    <w:rsid w:val="00470E29"/>
    <w:rsid w:val="0047230B"/>
    <w:rsid w:val="004728B7"/>
    <w:rsid w:val="0047564A"/>
    <w:rsid w:val="00475AC6"/>
    <w:rsid w:val="004768DA"/>
    <w:rsid w:val="004812DD"/>
    <w:rsid w:val="004816DB"/>
    <w:rsid w:val="004819D5"/>
    <w:rsid w:val="004826A9"/>
    <w:rsid w:val="00484B1E"/>
    <w:rsid w:val="00491501"/>
    <w:rsid w:val="004A3C54"/>
    <w:rsid w:val="004A3D27"/>
    <w:rsid w:val="004A4724"/>
    <w:rsid w:val="004A48FA"/>
    <w:rsid w:val="004A5DB3"/>
    <w:rsid w:val="004A616F"/>
    <w:rsid w:val="004B2CAA"/>
    <w:rsid w:val="004B3447"/>
    <w:rsid w:val="004B4C6F"/>
    <w:rsid w:val="004B5861"/>
    <w:rsid w:val="004B5C7F"/>
    <w:rsid w:val="004C15E6"/>
    <w:rsid w:val="004C1601"/>
    <w:rsid w:val="004C1615"/>
    <w:rsid w:val="004C4578"/>
    <w:rsid w:val="004C6022"/>
    <w:rsid w:val="004C7C52"/>
    <w:rsid w:val="004D3578"/>
    <w:rsid w:val="004D5ADE"/>
    <w:rsid w:val="004D5EB9"/>
    <w:rsid w:val="004E1513"/>
    <w:rsid w:val="004E213A"/>
    <w:rsid w:val="004E218A"/>
    <w:rsid w:val="004E219E"/>
    <w:rsid w:val="004E2762"/>
    <w:rsid w:val="004F0988"/>
    <w:rsid w:val="004F13F6"/>
    <w:rsid w:val="004F3340"/>
    <w:rsid w:val="004F3E3D"/>
    <w:rsid w:val="004F6AF4"/>
    <w:rsid w:val="004F7C68"/>
    <w:rsid w:val="004F7D81"/>
    <w:rsid w:val="004F7DEF"/>
    <w:rsid w:val="005038CA"/>
    <w:rsid w:val="00504804"/>
    <w:rsid w:val="00507857"/>
    <w:rsid w:val="0052206D"/>
    <w:rsid w:val="00523AE4"/>
    <w:rsid w:val="00523F59"/>
    <w:rsid w:val="00531036"/>
    <w:rsid w:val="0053388B"/>
    <w:rsid w:val="00534BE5"/>
    <w:rsid w:val="00535773"/>
    <w:rsid w:val="00543E6C"/>
    <w:rsid w:val="00551A84"/>
    <w:rsid w:val="00556D61"/>
    <w:rsid w:val="00561413"/>
    <w:rsid w:val="00563714"/>
    <w:rsid w:val="005644F8"/>
    <w:rsid w:val="00565087"/>
    <w:rsid w:val="00567534"/>
    <w:rsid w:val="00572E14"/>
    <w:rsid w:val="00574A13"/>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525"/>
    <w:rsid w:val="005D2E01"/>
    <w:rsid w:val="005D7526"/>
    <w:rsid w:val="005E0607"/>
    <w:rsid w:val="005E2982"/>
    <w:rsid w:val="005E66AC"/>
    <w:rsid w:val="005E69AE"/>
    <w:rsid w:val="005F23E7"/>
    <w:rsid w:val="005F2F54"/>
    <w:rsid w:val="005F39D5"/>
    <w:rsid w:val="005F5D73"/>
    <w:rsid w:val="005F696B"/>
    <w:rsid w:val="005F705F"/>
    <w:rsid w:val="00600F13"/>
    <w:rsid w:val="0060129F"/>
    <w:rsid w:val="00602AEA"/>
    <w:rsid w:val="006073EA"/>
    <w:rsid w:val="00607E3C"/>
    <w:rsid w:val="00610053"/>
    <w:rsid w:val="00610715"/>
    <w:rsid w:val="00614FDF"/>
    <w:rsid w:val="006151BD"/>
    <w:rsid w:val="00617697"/>
    <w:rsid w:val="006234AA"/>
    <w:rsid w:val="00623E57"/>
    <w:rsid w:val="00623F3E"/>
    <w:rsid w:val="00624566"/>
    <w:rsid w:val="006246A7"/>
    <w:rsid w:val="00625205"/>
    <w:rsid w:val="0062595A"/>
    <w:rsid w:val="00626E69"/>
    <w:rsid w:val="006301E8"/>
    <w:rsid w:val="006314F8"/>
    <w:rsid w:val="0063517C"/>
    <w:rsid w:val="0063543D"/>
    <w:rsid w:val="00647114"/>
    <w:rsid w:val="006528E0"/>
    <w:rsid w:val="00656B9D"/>
    <w:rsid w:val="00662106"/>
    <w:rsid w:val="00663541"/>
    <w:rsid w:val="0066559E"/>
    <w:rsid w:val="00665CD4"/>
    <w:rsid w:val="00673EB9"/>
    <w:rsid w:val="0068290F"/>
    <w:rsid w:val="0068530E"/>
    <w:rsid w:val="00685A6F"/>
    <w:rsid w:val="00687D57"/>
    <w:rsid w:val="006A1186"/>
    <w:rsid w:val="006A2C3D"/>
    <w:rsid w:val="006A323F"/>
    <w:rsid w:val="006A7137"/>
    <w:rsid w:val="006A7DEF"/>
    <w:rsid w:val="006B30D0"/>
    <w:rsid w:val="006C228A"/>
    <w:rsid w:val="006C3D95"/>
    <w:rsid w:val="006C6B22"/>
    <w:rsid w:val="006C6F8C"/>
    <w:rsid w:val="006D0A3C"/>
    <w:rsid w:val="006D0F9A"/>
    <w:rsid w:val="006D7B72"/>
    <w:rsid w:val="006E4AAA"/>
    <w:rsid w:val="006E5C86"/>
    <w:rsid w:val="006F137C"/>
    <w:rsid w:val="006F2924"/>
    <w:rsid w:val="006F4A2D"/>
    <w:rsid w:val="006F5C12"/>
    <w:rsid w:val="00701A75"/>
    <w:rsid w:val="0070297F"/>
    <w:rsid w:val="0070556D"/>
    <w:rsid w:val="00707B3D"/>
    <w:rsid w:val="00707D4D"/>
    <w:rsid w:val="00710929"/>
    <w:rsid w:val="00711CF9"/>
    <w:rsid w:val="00713C44"/>
    <w:rsid w:val="0071552D"/>
    <w:rsid w:val="0071674C"/>
    <w:rsid w:val="00724CFD"/>
    <w:rsid w:val="0072712F"/>
    <w:rsid w:val="007302D6"/>
    <w:rsid w:val="00732925"/>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67634"/>
    <w:rsid w:val="00772FB5"/>
    <w:rsid w:val="00773FF0"/>
    <w:rsid w:val="00774DA4"/>
    <w:rsid w:val="00781F0F"/>
    <w:rsid w:val="007833DA"/>
    <w:rsid w:val="00786455"/>
    <w:rsid w:val="00787B15"/>
    <w:rsid w:val="0079544F"/>
    <w:rsid w:val="007A40AE"/>
    <w:rsid w:val="007A44A6"/>
    <w:rsid w:val="007A57AC"/>
    <w:rsid w:val="007A6283"/>
    <w:rsid w:val="007A7C22"/>
    <w:rsid w:val="007B5627"/>
    <w:rsid w:val="007B600E"/>
    <w:rsid w:val="007C1172"/>
    <w:rsid w:val="007C2090"/>
    <w:rsid w:val="007C49AE"/>
    <w:rsid w:val="007D12CB"/>
    <w:rsid w:val="007D1CA7"/>
    <w:rsid w:val="007D4A65"/>
    <w:rsid w:val="007D7B4D"/>
    <w:rsid w:val="007E1E1E"/>
    <w:rsid w:val="007E27DA"/>
    <w:rsid w:val="007E33A3"/>
    <w:rsid w:val="007E3BF1"/>
    <w:rsid w:val="007E5AE9"/>
    <w:rsid w:val="007E6354"/>
    <w:rsid w:val="007E6A82"/>
    <w:rsid w:val="007F0F4A"/>
    <w:rsid w:val="007F1C98"/>
    <w:rsid w:val="007F1CFA"/>
    <w:rsid w:val="008015E3"/>
    <w:rsid w:val="008028A4"/>
    <w:rsid w:val="00802B8D"/>
    <w:rsid w:val="00802C23"/>
    <w:rsid w:val="008035DB"/>
    <w:rsid w:val="00805884"/>
    <w:rsid w:val="00806B4A"/>
    <w:rsid w:val="00806E29"/>
    <w:rsid w:val="008105A9"/>
    <w:rsid w:val="00814664"/>
    <w:rsid w:val="00814EEB"/>
    <w:rsid w:val="0081569B"/>
    <w:rsid w:val="00816809"/>
    <w:rsid w:val="0081783A"/>
    <w:rsid w:val="00820B25"/>
    <w:rsid w:val="0082461B"/>
    <w:rsid w:val="0082493D"/>
    <w:rsid w:val="00825EDF"/>
    <w:rsid w:val="00826884"/>
    <w:rsid w:val="00830747"/>
    <w:rsid w:val="00835E91"/>
    <w:rsid w:val="0083755B"/>
    <w:rsid w:val="00840DCA"/>
    <w:rsid w:val="008454C5"/>
    <w:rsid w:val="00851681"/>
    <w:rsid w:val="0085227D"/>
    <w:rsid w:val="00854543"/>
    <w:rsid w:val="0085666A"/>
    <w:rsid w:val="008572C5"/>
    <w:rsid w:val="00870EB0"/>
    <w:rsid w:val="008768CA"/>
    <w:rsid w:val="00880889"/>
    <w:rsid w:val="00882D58"/>
    <w:rsid w:val="00886F35"/>
    <w:rsid w:val="0089062C"/>
    <w:rsid w:val="0089395D"/>
    <w:rsid w:val="00895E23"/>
    <w:rsid w:val="008A3527"/>
    <w:rsid w:val="008A3E31"/>
    <w:rsid w:val="008A5F18"/>
    <w:rsid w:val="008A78FF"/>
    <w:rsid w:val="008B4271"/>
    <w:rsid w:val="008C0CB1"/>
    <w:rsid w:val="008C2245"/>
    <w:rsid w:val="008C35FA"/>
    <w:rsid w:val="008C384C"/>
    <w:rsid w:val="008C494B"/>
    <w:rsid w:val="008C7377"/>
    <w:rsid w:val="008D4F18"/>
    <w:rsid w:val="008E2413"/>
    <w:rsid w:val="008E277C"/>
    <w:rsid w:val="008E7986"/>
    <w:rsid w:val="008F29A8"/>
    <w:rsid w:val="008F2DBB"/>
    <w:rsid w:val="008F3684"/>
    <w:rsid w:val="008F535C"/>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35F5A"/>
    <w:rsid w:val="00940463"/>
    <w:rsid w:val="009421FB"/>
    <w:rsid w:val="00942EC2"/>
    <w:rsid w:val="0094625B"/>
    <w:rsid w:val="00952E04"/>
    <w:rsid w:val="00955390"/>
    <w:rsid w:val="00956B01"/>
    <w:rsid w:val="009574BA"/>
    <w:rsid w:val="00957852"/>
    <w:rsid w:val="00957B49"/>
    <w:rsid w:val="009646D4"/>
    <w:rsid w:val="00964DA3"/>
    <w:rsid w:val="00965947"/>
    <w:rsid w:val="00965ED0"/>
    <w:rsid w:val="00973BE2"/>
    <w:rsid w:val="00973E07"/>
    <w:rsid w:val="0097503B"/>
    <w:rsid w:val="009751F6"/>
    <w:rsid w:val="009918E9"/>
    <w:rsid w:val="009929FF"/>
    <w:rsid w:val="00997493"/>
    <w:rsid w:val="009A227B"/>
    <w:rsid w:val="009A2554"/>
    <w:rsid w:val="009A2AD4"/>
    <w:rsid w:val="009B18E3"/>
    <w:rsid w:val="009B236A"/>
    <w:rsid w:val="009B373D"/>
    <w:rsid w:val="009B3A45"/>
    <w:rsid w:val="009B6D11"/>
    <w:rsid w:val="009C2313"/>
    <w:rsid w:val="009C3639"/>
    <w:rsid w:val="009C39B5"/>
    <w:rsid w:val="009C4F99"/>
    <w:rsid w:val="009C5A3A"/>
    <w:rsid w:val="009D2B95"/>
    <w:rsid w:val="009D4870"/>
    <w:rsid w:val="009D528F"/>
    <w:rsid w:val="009D5653"/>
    <w:rsid w:val="009D63DD"/>
    <w:rsid w:val="009D6D6D"/>
    <w:rsid w:val="009E0351"/>
    <w:rsid w:val="009E23D5"/>
    <w:rsid w:val="009E643A"/>
    <w:rsid w:val="009E6983"/>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434A9"/>
    <w:rsid w:val="00A45A12"/>
    <w:rsid w:val="00A5177F"/>
    <w:rsid w:val="00A517B0"/>
    <w:rsid w:val="00A51D63"/>
    <w:rsid w:val="00A51E6C"/>
    <w:rsid w:val="00A53724"/>
    <w:rsid w:val="00A53FE0"/>
    <w:rsid w:val="00A542F7"/>
    <w:rsid w:val="00A5609E"/>
    <w:rsid w:val="00A625A6"/>
    <w:rsid w:val="00A62A79"/>
    <w:rsid w:val="00A62B36"/>
    <w:rsid w:val="00A62D69"/>
    <w:rsid w:val="00A67034"/>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473D"/>
    <w:rsid w:val="00AA5A3D"/>
    <w:rsid w:val="00AA780B"/>
    <w:rsid w:val="00AB1619"/>
    <w:rsid w:val="00AB4AB2"/>
    <w:rsid w:val="00AB5A96"/>
    <w:rsid w:val="00AC0150"/>
    <w:rsid w:val="00AC3CC6"/>
    <w:rsid w:val="00AC541B"/>
    <w:rsid w:val="00AC6BC6"/>
    <w:rsid w:val="00AD18D5"/>
    <w:rsid w:val="00AD22A1"/>
    <w:rsid w:val="00AD32E7"/>
    <w:rsid w:val="00AD5F64"/>
    <w:rsid w:val="00AE2047"/>
    <w:rsid w:val="00AE3797"/>
    <w:rsid w:val="00AE621D"/>
    <w:rsid w:val="00AF4842"/>
    <w:rsid w:val="00AF7AB0"/>
    <w:rsid w:val="00B05345"/>
    <w:rsid w:val="00B059F1"/>
    <w:rsid w:val="00B06112"/>
    <w:rsid w:val="00B128FD"/>
    <w:rsid w:val="00B14630"/>
    <w:rsid w:val="00B150E6"/>
    <w:rsid w:val="00B15449"/>
    <w:rsid w:val="00B175F4"/>
    <w:rsid w:val="00B3227E"/>
    <w:rsid w:val="00B35505"/>
    <w:rsid w:val="00B37C70"/>
    <w:rsid w:val="00B42AB8"/>
    <w:rsid w:val="00B44F81"/>
    <w:rsid w:val="00B50264"/>
    <w:rsid w:val="00B51CDC"/>
    <w:rsid w:val="00B5302C"/>
    <w:rsid w:val="00B53AB3"/>
    <w:rsid w:val="00B631D3"/>
    <w:rsid w:val="00B634DD"/>
    <w:rsid w:val="00B65A49"/>
    <w:rsid w:val="00B76D6A"/>
    <w:rsid w:val="00B76FBB"/>
    <w:rsid w:val="00B804A1"/>
    <w:rsid w:val="00B84751"/>
    <w:rsid w:val="00B863E2"/>
    <w:rsid w:val="00B93086"/>
    <w:rsid w:val="00B9622A"/>
    <w:rsid w:val="00BA034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3643"/>
    <w:rsid w:val="00BD3EA7"/>
    <w:rsid w:val="00BD5C78"/>
    <w:rsid w:val="00BD7171"/>
    <w:rsid w:val="00BD7DB9"/>
    <w:rsid w:val="00BE00A0"/>
    <w:rsid w:val="00BE08EF"/>
    <w:rsid w:val="00BE3255"/>
    <w:rsid w:val="00BE3338"/>
    <w:rsid w:val="00BE4DF0"/>
    <w:rsid w:val="00BE7357"/>
    <w:rsid w:val="00BF01FB"/>
    <w:rsid w:val="00BF095A"/>
    <w:rsid w:val="00BF128E"/>
    <w:rsid w:val="00BF48F0"/>
    <w:rsid w:val="00BF4C3B"/>
    <w:rsid w:val="00BF692E"/>
    <w:rsid w:val="00C010CD"/>
    <w:rsid w:val="00C0292C"/>
    <w:rsid w:val="00C05CE0"/>
    <w:rsid w:val="00C079CE"/>
    <w:rsid w:val="00C12455"/>
    <w:rsid w:val="00C13BE7"/>
    <w:rsid w:val="00C1496A"/>
    <w:rsid w:val="00C16008"/>
    <w:rsid w:val="00C161CE"/>
    <w:rsid w:val="00C1711F"/>
    <w:rsid w:val="00C2036A"/>
    <w:rsid w:val="00C24FA1"/>
    <w:rsid w:val="00C27F1B"/>
    <w:rsid w:val="00C32879"/>
    <w:rsid w:val="00C33079"/>
    <w:rsid w:val="00C331E9"/>
    <w:rsid w:val="00C34D05"/>
    <w:rsid w:val="00C358C6"/>
    <w:rsid w:val="00C40EAD"/>
    <w:rsid w:val="00C45231"/>
    <w:rsid w:val="00C47235"/>
    <w:rsid w:val="00C5093D"/>
    <w:rsid w:val="00C509CE"/>
    <w:rsid w:val="00C52842"/>
    <w:rsid w:val="00C53DE8"/>
    <w:rsid w:val="00C54C23"/>
    <w:rsid w:val="00C575E9"/>
    <w:rsid w:val="00C61217"/>
    <w:rsid w:val="00C67B64"/>
    <w:rsid w:val="00C71DA1"/>
    <w:rsid w:val="00C72833"/>
    <w:rsid w:val="00C734C4"/>
    <w:rsid w:val="00C77CBD"/>
    <w:rsid w:val="00C80F1D"/>
    <w:rsid w:val="00C81197"/>
    <w:rsid w:val="00C811AE"/>
    <w:rsid w:val="00C87227"/>
    <w:rsid w:val="00C90253"/>
    <w:rsid w:val="00C90E0A"/>
    <w:rsid w:val="00C91F36"/>
    <w:rsid w:val="00C92A14"/>
    <w:rsid w:val="00C92B00"/>
    <w:rsid w:val="00C93F40"/>
    <w:rsid w:val="00C95BC2"/>
    <w:rsid w:val="00CA3D0C"/>
    <w:rsid w:val="00CA4213"/>
    <w:rsid w:val="00CA4B04"/>
    <w:rsid w:val="00CA5E68"/>
    <w:rsid w:val="00CB45A1"/>
    <w:rsid w:val="00CB69DE"/>
    <w:rsid w:val="00CB7AD0"/>
    <w:rsid w:val="00CC0028"/>
    <w:rsid w:val="00CC01FE"/>
    <w:rsid w:val="00CC5BE3"/>
    <w:rsid w:val="00CD2992"/>
    <w:rsid w:val="00CD2D90"/>
    <w:rsid w:val="00CD5CF4"/>
    <w:rsid w:val="00CD6B3B"/>
    <w:rsid w:val="00CE0B91"/>
    <w:rsid w:val="00CE103C"/>
    <w:rsid w:val="00CE1B41"/>
    <w:rsid w:val="00CE2F48"/>
    <w:rsid w:val="00CE6DD7"/>
    <w:rsid w:val="00CF20E3"/>
    <w:rsid w:val="00CF3841"/>
    <w:rsid w:val="00CF4F76"/>
    <w:rsid w:val="00CF65B5"/>
    <w:rsid w:val="00D003B1"/>
    <w:rsid w:val="00D00BA3"/>
    <w:rsid w:val="00D05C22"/>
    <w:rsid w:val="00D1495D"/>
    <w:rsid w:val="00D150BB"/>
    <w:rsid w:val="00D15F89"/>
    <w:rsid w:val="00D2014F"/>
    <w:rsid w:val="00D22803"/>
    <w:rsid w:val="00D238B2"/>
    <w:rsid w:val="00D23F96"/>
    <w:rsid w:val="00D2683C"/>
    <w:rsid w:val="00D27F34"/>
    <w:rsid w:val="00D309CC"/>
    <w:rsid w:val="00D41B07"/>
    <w:rsid w:val="00D41D01"/>
    <w:rsid w:val="00D44E68"/>
    <w:rsid w:val="00D4587A"/>
    <w:rsid w:val="00D463D6"/>
    <w:rsid w:val="00D46431"/>
    <w:rsid w:val="00D530B5"/>
    <w:rsid w:val="00D56A52"/>
    <w:rsid w:val="00D57972"/>
    <w:rsid w:val="00D603CA"/>
    <w:rsid w:val="00D6215B"/>
    <w:rsid w:val="00D6390D"/>
    <w:rsid w:val="00D63DC2"/>
    <w:rsid w:val="00D653C6"/>
    <w:rsid w:val="00D67509"/>
    <w:rsid w:val="00D675A9"/>
    <w:rsid w:val="00D717E0"/>
    <w:rsid w:val="00D738D6"/>
    <w:rsid w:val="00D73D64"/>
    <w:rsid w:val="00D74B53"/>
    <w:rsid w:val="00D74E7B"/>
    <w:rsid w:val="00D755EB"/>
    <w:rsid w:val="00D80235"/>
    <w:rsid w:val="00D816C8"/>
    <w:rsid w:val="00D81B4C"/>
    <w:rsid w:val="00D84D58"/>
    <w:rsid w:val="00D8507E"/>
    <w:rsid w:val="00D85CA0"/>
    <w:rsid w:val="00D86327"/>
    <w:rsid w:val="00D87E00"/>
    <w:rsid w:val="00D90060"/>
    <w:rsid w:val="00D9134D"/>
    <w:rsid w:val="00D92E1E"/>
    <w:rsid w:val="00D97761"/>
    <w:rsid w:val="00DA0100"/>
    <w:rsid w:val="00DA11D5"/>
    <w:rsid w:val="00DA6CFD"/>
    <w:rsid w:val="00DA7840"/>
    <w:rsid w:val="00DA7A03"/>
    <w:rsid w:val="00DB06CF"/>
    <w:rsid w:val="00DB072A"/>
    <w:rsid w:val="00DB1818"/>
    <w:rsid w:val="00DB31F8"/>
    <w:rsid w:val="00DB4052"/>
    <w:rsid w:val="00DB5433"/>
    <w:rsid w:val="00DB79F7"/>
    <w:rsid w:val="00DC309B"/>
    <w:rsid w:val="00DC353B"/>
    <w:rsid w:val="00DC4DA2"/>
    <w:rsid w:val="00DC5E04"/>
    <w:rsid w:val="00DD07AA"/>
    <w:rsid w:val="00DD225E"/>
    <w:rsid w:val="00DD2F9B"/>
    <w:rsid w:val="00DD4008"/>
    <w:rsid w:val="00DD4C17"/>
    <w:rsid w:val="00DD4D52"/>
    <w:rsid w:val="00DD4DC5"/>
    <w:rsid w:val="00DE0507"/>
    <w:rsid w:val="00DE088F"/>
    <w:rsid w:val="00DE2650"/>
    <w:rsid w:val="00DE36EA"/>
    <w:rsid w:val="00DE55C3"/>
    <w:rsid w:val="00DF19EA"/>
    <w:rsid w:val="00DF2B1F"/>
    <w:rsid w:val="00DF6189"/>
    <w:rsid w:val="00DF62CD"/>
    <w:rsid w:val="00DF6424"/>
    <w:rsid w:val="00DF6C9A"/>
    <w:rsid w:val="00E02732"/>
    <w:rsid w:val="00E030A1"/>
    <w:rsid w:val="00E06316"/>
    <w:rsid w:val="00E13F78"/>
    <w:rsid w:val="00E14A80"/>
    <w:rsid w:val="00E16509"/>
    <w:rsid w:val="00E2146A"/>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10FC"/>
    <w:rsid w:val="00E63CD1"/>
    <w:rsid w:val="00E64596"/>
    <w:rsid w:val="00E720AE"/>
    <w:rsid w:val="00E72324"/>
    <w:rsid w:val="00E725DD"/>
    <w:rsid w:val="00E72ABE"/>
    <w:rsid w:val="00E73578"/>
    <w:rsid w:val="00E74333"/>
    <w:rsid w:val="00E77645"/>
    <w:rsid w:val="00E80040"/>
    <w:rsid w:val="00E821DC"/>
    <w:rsid w:val="00E963F7"/>
    <w:rsid w:val="00EA089E"/>
    <w:rsid w:val="00EA0E17"/>
    <w:rsid w:val="00EB1575"/>
    <w:rsid w:val="00EB30C2"/>
    <w:rsid w:val="00EC4847"/>
    <w:rsid w:val="00EC4A25"/>
    <w:rsid w:val="00EC4F16"/>
    <w:rsid w:val="00EC51E4"/>
    <w:rsid w:val="00EC55DC"/>
    <w:rsid w:val="00EC5825"/>
    <w:rsid w:val="00EC5E6B"/>
    <w:rsid w:val="00EC7246"/>
    <w:rsid w:val="00EC7E08"/>
    <w:rsid w:val="00EE5AA7"/>
    <w:rsid w:val="00EE6881"/>
    <w:rsid w:val="00EE7844"/>
    <w:rsid w:val="00EF38FF"/>
    <w:rsid w:val="00EF70F3"/>
    <w:rsid w:val="00F013C2"/>
    <w:rsid w:val="00F01AE1"/>
    <w:rsid w:val="00F025A2"/>
    <w:rsid w:val="00F04712"/>
    <w:rsid w:val="00F067CC"/>
    <w:rsid w:val="00F06F13"/>
    <w:rsid w:val="00F10C13"/>
    <w:rsid w:val="00F15570"/>
    <w:rsid w:val="00F161C4"/>
    <w:rsid w:val="00F169CF"/>
    <w:rsid w:val="00F21311"/>
    <w:rsid w:val="00F22EC7"/>
    <w:rsid w:val="00F26A01"/>
    <w:rsid w:val="00F32507"/>
    <w:rsid w:val="00F325C8"/>
    <w:rsid w:val="00F3347C"/>
    <w:rsid w:val="00F35A8C"/>
    <w:rsid w:val="00F36630"/>
    <w:rsid w:val="00F40D1D"/>
    <w:rsid w:val="00F473D2"/>
    <w:rsid w:val="00F47A34"/>
    <w:rsid w:val="00F51ECA"/>
    <w:rsid w:val="00F54BE6"/>
    <w:rsid w:val="00F565B6"/>
    <w:rsid w:val="00F60851"/>
    <w:rsid w:val="00F62AEB"/>
    <w:rsid w:val="00F63325"/>
    <w:rsid w:val="00F653B8"/>
    <w:rsid w:val="00F70647"/>
    <w:rsid w:val="00F72543"/>
    <w:rsid w:val="00F72F4F"/>
    <w:rsid w:val="00F7495C"/>
    <w:rsid w:val="00F80F5C"/>
    <w:rsid w:val="00F849C6"/>
    <w:rsid w:val="00F87D29"/>
    <w:rsid w:val="00F90B00"/>
    <w:rsid w:val="00F92945"/>
    <w:rsid w:val="00F92E10"/>
    <w:rsid w:val="00FA1266"/>
    <w:rsid w:val="00FA1A17"/>
    <w:rsid w:val="00FA1B63"/>
    <w:rsid w:val="00FA29A4"/>
    <w:rsid w:val="00FA3A4C"/>
    <w:rsid w:val="00FA595A"/>
    <w:rsid w:val="00FA5C70"/>
    <w:rsid w:val="00FA5E13"/>
    <w:rsid w:val="00FA631A"/>
    <w:rsid w:val="00FB18A2"/>
    <w:rsid w:val="00FB2044"/>
    <w:rsid w:val="00FB28DC"/>
    <w:rsid w:val="00FB3F0E"/>
    <w:rsid w:val="00FB4AA6"/>
    <w:rsid w:val="00FB645D"/>
    <w:rsid w:val="00FC1192"/>
    <w:rsid w:val="00FC2387"/>
    <w:rsid w:val="00FC596E"/>
    <w:rsid w:val="00FC625D"/>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locked/>
    <w:rsid w:val="00A95DCB"/>
    <w:rPr>
      <w:sz w:val="24"/>
      <w:szCs w:val="24"/>
      <w:lang w:val="en-US" w:eastAsia="zh-TW"/>
    </w:rPr>
  </w:style>
  <w:style w:type="character" w:customStyle="1" w:styleId="Heading3Char">
    <w:name w:val="Heading 3 Char"/>
    <w:basedOn w:val="DefaultParagraphFont"/>
    <w:link w:val="Heading3"/>
    <w:rsid w:val="00D63DC2"/>
    <w:rPr>
      <w:rFonts w:ascii="Arial" w:hAnsi="Arial"/>
      <w:sz w:val="2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0C32D3"/>
    <w:pPr>
      <w:spacing w:before="120" w:after="120"/>
    </w:pPr>
    <w:rPr>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0C32D3"/>
    <w:rPr>
      <w:b/>
      <w:lang w:eastAsia="en-US"/>
    </w:rPr>
  </w:style>
  <w:style w:type="table" w:customStyle="1" w:styleId="Tabellengitternetz1">
    <w:name w:val="Tabellengitternetz1"/>
    <w:basedOn w:val="TableNormal"/>
    <w:next w:val="TableGrid"/>
    <w:qFormat/>
    <w:rsid w:val="00DA78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A7840"/>
    <w:pPr>
      <w:autoSpaceDE w:val="0"/>
      <w:autoSpaceDN w:val="0"/>
      <w:adjustRightInd w:val="0"/>
    </w:pPr>
    <w:rPr>
      <w:rFonts w:ascii="Arial" w:eastAsia="MS Mincho" w:hAnsi="Arial" w:cs="Arial"/>
      <w:color w:val="000000"/>
      <w:sz w:val="24"/>
      <w:szCs w:val="24"/>
      <w:lang w:val="en-US" w:eastAsia="en-US"/>
    </w:rPr>
  </w:style>
  <w:style w:type="paragraph" w:customStyle="1" w:styleId="TN">
    <w:name w:val="TN"/>
    <w:basedOn w:val="Normal"/>
    <w:qFormat/>
    <w:rsid w:val="00DA7840"/>
    <w:pPr>
      <w:keepNext/>
      <w:keepLines/>
      <w:ind w:left="851" w:hanging="851"/>
    </w:pPr>
    <w:rPr>
      <w:rFonts w:ascii="Arial" w:eastAsiaTheme="minorEastAsia" w:hAnsi="Arial"/>
      <w:sz w:val="18"/>
      <w:szCs w:val="20"/>
      <w:lang w:val="en-GB" w:eastAsia="en-US"/>
    </w:rPr>
  </w:style>
  <w:style w:type="character" w:customStyle="1" w:styleId="BodyTextChar">
    <w:name w:val="Body Text Char"/>
    <w:link w:val="BodyText"/>
    <w:rsid w:val="00561413"/>
    <w:rPr>
      <w:rFonts w:ascii="Arial" w:hAnsi="Arial"/>
    </w:rPr>
  </w:style>
  <w:style w:type="paragraph" w:styleId="BodyText">
    <w:name w:val="Body Text"/>
    <w:basedOn w:val="Normal"/>
    <w:link w:val="BodyTextChar"/>
    <w:rsid w:val="00561413"/>
    <w:pPr>
      <w:overflowPunct w:val="0"/>
      <w:autoSpaceDE w:val="0"/>
      <w:autoSpaceDN w:val="0"/>
      <w:adjustRightInd w:val="0"/>
      <w:spacing w:after="120"/>
      <w:jc w:val="both"/>
      <w:textAlignment w:val="baseline"/>
    </w:pPr>
    <w:rPr>
      <w:rFonts w:ascii="Arial" w:hAnsi="Arial"/>
      <w:sz w:val="20"/>
      <w:szCs w:val="20"/>
      <w:lang w:val="en-GB" w:eastAsia="en-GB"/>
    </w:rPr>
  </w:style>
  <w:style w:type="character" w:customStyle="1" w:styleId="BodyTextChar1">
    <w:name w:val="Body Text Char1"/>
    <w:basedOn w:val="DefaultParagraphFont"/>
    <w:rsid w:val="00561413"/>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378504">
      <w:bodyDiv w:val="1"/>
      <w:marLeft w:val="0"/>
      <w:marRight w:val="0"/>
      <w:marTop w:val="0"/>
      <w:marBottom w:val="0"/>
      <w:divBdr>
        <w:top w:val="none" w:sz="0" w:space="0" w:color="auto"/>
        <w:left w:val="none" w:sz="0" w:space="0" w:color="auto"/>
        <w:bottom w:val="none" w:sz="0" w:space="0" w:color="auto"/>
        <w:right w:val="none" w:sz="0" w:space="0" w:color="auto"/>
      </w:divBdr>
      <w:divsChild>
        <w:div w:id="1465848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5469059">
              <w:marLeft w:val="0"/>
              <w:marRight w:val="0"/>
              <w:marTop w:val="0"/>
              <w:marBottom w:val="0"/>
              <w:divBdr>
                <w:top w:val="none" w:sz="0" w:space="0" w:color="auto"/>
                <w:left w:val="none" w:sz="0" w:space="0" w:color="auto"/>
                <w:bottom w:val="none" w:sz="0" w:space="0" w:color="auto"/>
                <w:right w:val="none" w:sz="0" w:space="0" w:color="auto"/>
              </w:divBdr>
              <w:divsChild>
                <w:div w:id="1255019650">
                  <w:marLeft w:val="0"/>
                  <w:marRight w:val="0"/>
                  <w:marTop w:val="0"/>
                  <w:marBottom w:val="0"/>
                  <w:divBdr>
                    <w:top w:val="none" w:sz="0" w:space="0" w:color="auto"/>
                    <w:left w:val="none" w:sz="0" w:space="0" w:color="auto"/>
                    <w:bottom w:val="none" w:sz="0" w:space="0" w:color="auto"/>
                    <w:right w:val="none" w:sz="0" w:space="0" w:color="auto"/>
                  </w:divBdr>
                  <w:divsChild>
                    <w:div w:id="353381789">
                      <w:marLeft w:val="0"/>
                      <w:marRight w:val="0"/>
                      <w:marTop w:val="0"/>
                      <w:marBottom w:val="0"/>
                      <w:divBdr>
                        <w:top w:val="none" w:sz="0" w:space="0" w:color="auto"/>
                        <w:left w:val="none" w:sz="0" w:space="0" w:color="auto"/>
                        <w:bottom w:val="none" w:sz="0" w:space="0" w:color="auto"/>
                        <w:right w:val="none" w:sz="0" w:space="0" w:color="auto"/>
                      </w:divBdr>
                    </w:div>
                    <w:div w:id="9976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273</TotalTime>
  <Pages>3</Pages>
  <Words>1516</Words>
  <Characters>8645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13</cp:revision>
  <cp:lastPrinted>2023-02-14T17:34:00Z</cp:lastPrinted>
  <dcterms:created xsi:type="dcterms:W3CDTF">2023-11-02T21:56:00Z</dcterms:created>
  <dcterms:modified xsi:type="dcterms:W3CDTF">2023-11-03T20:27:00Z</dcterms:modified>
  <cp:category/>
</cp:coreProperties>
</file>